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E90B" w14:textId="745CCE89" w:rsidR="00D07C27" w:rsidRPr="00D57B30" w:rsidRDefault="00D57B30" w:rsidP="00291004">
      <w:pPr>
        <w:pStyle w:val="Heading1"/>
        <w:ind w:right="545"/>
        <w:rPr>
          <w:color w:val="1F4E79" w:themeColor="accent1" w:themeShade="80"/>
        </w:rPr>
      </w:pPr>
      <w:r>
        <w:rPr>
          <w:color w:val="1F4E79" w:themeColor="accent1" w:themeShade="80"/>
        </w:rPr>
        <w:t xml:space="preserve"> بند جدول الأعمال رقم</w:t>
      </w:r>
      <w:r w:rsidR="00E57A7B">
        <w:rPr>
          <w:color w:val="1F4E79" w:themeColor="accent1" w:themeShade="80"/>
          <w:rtl w:val="0"/>
        </w:rPr>
        <w:t>2</w:t>
      </w:r>
      <w:r>
        <w:rPr>
          <w:color w:val="1F4E79" w:themeColor="accent1" w:themeShade="80"/>
          <w:rtl w:val="0"/>
        </w:rPr>
        <w:t>3</w:t>
      </w:r>
      <w:r w:rsidR="00DD0855">
        <w:rPr>
          <w:color w:val="1F4E79" w:themeColor="accent1" w:themeShade="80"/>
          <w:rtl w:val="0"/>
        </w:rPr>
        <w:t xml:space="preserve"> </w:t>
      </w:r>
      <w:r>
        <w:rPr>
          <w:color w:val="1F4E79" w:themeColor="accent1" w:themeShade="80"/>
        </w:rPr>
        <w:t xml:space="preserve">:  مناقشة وتحديث إعداد وتأهيل المستجدين في اللجنة الاستشارية الحكومية </w:t>
      </w:r>
      <w:r>
        <w:rPr>
          <w:color w:val="1F4E79" w:themeColor="accent1" w:themeShade="80"/>
          <w:rtl w:val="0"/>
        </w:rPr>
        <w:t>GAC</w:t>
      </w:r>
      <w:r>
        <w:rPr>
          <w:color w:val="1F4E79" w:themeColor="accent1" w:themeShade="80"/>
        </w:rPr>
        <w:t>ودعم السفر</w:t>
      </w:r>
    </w:p>
    <w:p w14:paraId="3E46E303" w14:textId="2AA6AD59" w:rsidR="00AA78F5" w:rsidRPr="00AA78F5" w:rsidRDefault="00AA78F5" w:rsidP="00E57A7B">
      <w:pPr>
        <w:pStyle w:val="Heading2"/>
      </w:pPr>
      <w:r>
        <w:rPr>
          <w:rtl/>
        </w:rPr>
        <w:t xml:space="preserve">ملاحظة: </w:t>
      </w:r>
      <w:r w:rsidRPr="00291004">
        <w:rPr>
          <w:b/>
          <w:bCs w:val="0"/>
          <w:rtl/>
        </w:rPr>
        <w:t xml:space="preserve">أعد فريق دعم </w:t>
      </w:r>
      <w:r w:rsidRPr="00291004">
        <w:rPr>
          <w:b/>
          <w:bCs w:val="0"/>
        </w:rPr>
        <w:t>ICANN</w:t>
      </w:r>
      <w:r w:rsidRPr="00291004">
        <w:rPr>
          <w:b/>
          <w:bCs w:val="0"/>
          <w:rtl/>
        </w:rPr>
        <w:t xml:space="preserve"> هذا البيان الموجز</w:t>
      </w:r>
      <w:r>
        <w:rPr>
          <w:rtl/>
        </w:rPr>
        <w:t>.</w:t>
      </w:r>
      <w:bookmarkStart w:id="0" w:name="_GoBack"/>
      <w:bookmarkEnd w:id="0"/>
    </w:p>
    <w:p w14:paraId="527317F7" w14:textId="7E592E01" w:rsidR="007F47EB" w:rsidRPr="00E57A7B" w:rsidRDefault="00F60D91" w:rsidP="00E57A7B">
      <w:pPr>
        <w:pStyle w:val="Heading2"/>
      </w:pPr>
      <w:r w:rsidRPr="00E57A7B">
        <w:rPr>
          <w:rtl/>
        </w:rPr>
        <w:t>القضية</w:t>
      </w:r>
    </w:p>
    <w:p w14:paraId="205CFAA1" w14:textId="77777777" w:rsidR="00AA78F5" w:rsidRPr="00291004" w:rsidRDefault="00AA78F5" w:rsidP="00AA78F5">
      <w:pPr>
        <w:pStyle w:val="Heading3"/>
        <w:jc w:val="both"/>
        <w:rPr>
          <w:b w:val="0"/>
          <w:bCs/>
          <w:color w:val="1155CC"/>
          <w:sz w:val="22"/>
        </w:rPr>
      </w:pPr>
      <w:r w:rsidRPr="00291004">
        <w:rPr>
          <w:b w:val="0"/>
          <w:bCs/>
          <w:color w:val="1155CC"/>
          <w:sz w:val="22"/>
        </w:rPr>
        <w:t xml:space="preserve">إعداد وتأهيل المستجدين في اللجنة الاستشارية الحكومية </w:t>
      </w:r>
      <w:r w:rsidRPr="00291004">
        <w:rPr>
          <w:color w:val="1155CC"/>
          <w:sz w:val="22"/>
          <w:rtl w:val="0"/>
        </w:rPr>
        <w:t>GAC</w:t>
      </w:r>
    </w:p>
    <w:p w14:paraId="2A07C775" w14:textId="77777777" w:rsidR="00AA78F5" w:rsidRDefault="00AA78F5" w:rsidP="00AA78F5">
      <w:pPr>
        <w:pStyle w:val="Heading3"/>
        <w:rPr>
          <w:b w:val="0"/>
          <w:color w:val="000000"/>
          <w:sz w:val="22"/>
        </w:rPr>
      </w:pPr>
      <w:bookmarkStart w:id="1" w:name="_h8ydohwrf0ci"/>
      <w:bookmarkEnd w:id="1"/>
      <w:r>
        <w:rPr>
          <w:b w:val="0"/>
          <w:bCs/>
          <w:color w:val="000000"/>
          <w:sz w:val="22"/>
        </w:rPr>
        <w:t xml:space="preserve">على مدى العامين الماضيين ، عمل أعضاء مجموعة عمل مناطق </w:t>
      </w:r>
      <w:r>
        <w:rPr>
          <w:b w:val="0"/>
          <w:color w:val="000000"/>
          <w:sz w:val="22"/>
          <w:rtl w:val="0"/>
        </w:rPr>
        <w:t>GAC</w:t>
      </w:r>
      <w:r>
        <w:rPr>
          <w:b w:val="0"/>
          <w:bCs/>
          <w:color w:val="000000"/>
          <w:sz w:val="22"/>
        </w:rPr>
        <w:t xml:space="preserve"> المحرومة، وفريق مشاركة حكومة </w:t>
      </w:r>
      <w:r>
        <w:rPr>
          <w:b w:val="0"/>
          <w:color w:val="000000"/>
          <w:sz w:val="22"/>
          <w:rtl w:val="0"/>
        </w:rPr>
        <w:t>ICANN</w:t>
      </w:r>
      <w:r>
        <w:rPr>
          <w:b w:val="0"/>
          <w:bCs/>
          <w:color w:val="000000"/>
          <w:sz w:val="22"/>
        </w:rPr>
        <w:t xml:space="preserve">، وفريق مشاركة </w:t>
      </w:r>
      <w:r>
        <w:rPr>
          <w:b w:val="0"/>
          <w:color w:val="000000"/>
          <w:sz w:val="22"/>
          <w:rtl w:val="0"/>
        </w:rPr>
        <w:t>ICANN</w:t>
      </w:r>
      <w:r>
        <w:rPr>
          <w:b w:val="0"/>
          <w:bCs/>
          <w:color w:val="000000"/>
          <w:sz w:val="22"/>
        </w:rPr>
        <w:t xml:space="preserve"> لأصحاب المصلحة العالميين وموظفي دعم </w:t>
      </w:r>
      <w:r>
        <w:rPr>
          <w:b w:val="0"/>
          <w:color w:val="000000"/>
          <w:sz w:val="22"/>
          <w:rtl w:val="0"/>
        </w:rPr>
        <w:t>GAC</w:t>
      </w:r>
      <w:r>
        <w:rPr>
          <w:b w:val="0"/>
          <w:bCs/>
          <w:color w:val="000000"/>
          <w:sz w:val="22"/>
        </w:rPr>
        <w:t xml:space="preserve"> على تطوير طرق جديدة لتحسين مشاركة المعلومات لمشاركي </w:t>
      </w:r>
      <w:r>
        <w:rPr>
          <w:b w:val="0"/>
          <w:color w:val="000000"/>
          <w:sz w:val="22"/>
          <w:rtl w:val="0"/>
        </w:rPr>
        <w:t>GAC</w:t>
      </w:r>
      <w:r>
        <w:rPr>
          <w:b w:val="0"/>
          <w:bCs/>
          <w:color w:val="000000"/>
          <w:sz w:val="22"/>
        </w:rPr>
        <w:t xml:space="preserve"> (سواء الوافدين الجدد أو ممثلي الأعضاء ذوي الخبرة) حول عمل </w:t>
      </w:r>
      <w:r>
        <w:rPr>
          <w:b w:val="0"/>
          <w:color w:val="000000"/>
          <w:sz w:val="22"/>
          <w:rtl w:val="0"/>
        </w:rPr>
        <w:t>GAC</w:t>
      </w:r>
      <w:r>
        <w:rPr>
          <w:b w:val="0"/>
          <w:bCs/>
          <w:color w:val="000000"/>
          <w:sz w:val="22"/>
        </w:rPr>
        <w:t xml:space="preserve"> ودور اللجنة في مجتمع </w:t>
      </w:r>
      <w:r>
        <w:rPr>
          <w:b w:val="0"/>
          <w:color w:val="000000"/>
          <w:sz w:val="22"/>
          <w:rtl w:val="0"/>
        </w:rPr>
        <w:t>ICANN</w:t>
      </w:r>
      <w:r>
        <w:rPr>
          <w:b w:val="0"/>
          <w:bCs/>
          <w:color w:val="000000"/>
          <w:sz w:val="22"/>
        </w:rPr>
        <w:t>.</w:t>
      </w:r>
    </w:p>
    <w:p w14:paraId="077BAC99"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في الأشهر القليلة الماضية </w:t>
      </w:r>
      <w:r>
        <w:rPr>
          <w:rFonts w:ascii="Arabic Transparent" w:hAnsi="Arabic Transparent"/>
          <w:sz w:val="22"/>
          <w:szCs w:val="22"/>
          <w:rtl w:val="0"/>
        </w:rPr>
        <w:t xml:space="preserve">(ومنذ اجتماع </w:t>
      </w:r>
      <w:r>
        <w:rPr>
          <w:rFonts w:ascii="Arabic Transparent" w:hAnsi="Arabic Transparent"/>
          <w:sz w:val="22"/>
          <w:rtl w:val="0"/>
        </w:rPr>
        <w:t>ICANN61)</w:t>
      </w:r>
      <w:r>
        <w:rPr>
          <w:rFonts w:ascii="Arabic Transparent" w:hAnsi="Arabic Transparent"/>
          <w:sz w:val="22"/>
          <w:szCs w:val="22"/>
        </w:rPr>
        <w:t xml:space="preserve">، انضم اثنان وعشرون (22) عضوًا جديدًا إلى </w:t>
      </w:r>
      <w:r>
        <w:rPr>
          <w:rFonts w:ascii="Arabic Transparent" w:hAnsi="Arabic Transparent"/>
          <w:sz w:val="22"/>
          <w:rtl w:val="0"/>
        </w:rPr>
        <w:t>GAC</w:t>
      </w:r>
      <w:r>
        <w:rPr>
          <w:rFonts w:ascii="Arabic Transparent" w:hAnsi="Arabic Transparent"/>
          <w:sz w:val="22"/>
          <w:szCs w:val="22"/>
        </w:rPr>
        <w:t xml:space="preserve">.  نظرًا للتناوب العالي لمشاركي </w:t>
      </w:r>
      <w:r>
        <w:rPr>
          <w:rFonts w:ascii="Arabic Transparent" w:hAnsi="Arabic Transparent"/>
          <w:sz w:val="22"/>
          <w:rtl w:val="0"/>
        </w:rPr>
        <w:t>GAC</w:t>
      </w:r>
      <w:r>
        <w:rPr>
          <w:rFonts w:ascii="Arabic Transparent" w:hAnsi="Arabic Transparent"/>
          <w:sz w:val="22"/>
          <w:szCs w:val="22"/>
        </w:rPr>
        <w:t xml:space="preserve">، من الضروري أن يحصل جميع القادمين الجدد على إعداد مناسب، والتعرف على الموضوعات والقضايا ذات الأهمية بالنسبة لـ </w:t>
      </w:r>
      <w:r>
        <w:rPr>
          <w:rFonts w:ascii="Arabic Transparent" w:hAnsi="Arabic Transparent"/>
          <w:sz w:val="22"/>
          <w:rtl w:val="0"/>
        </w:rPr>
        <w:t>GAC</w:t>
      </w:r>
      <w:r>
        <w:rPr>
          <w:rFonts w:ascii="Arabic Transparent" w:hAnsi="Arabic Transparent"/>
          <w:sz w:val="22"/>
          <w:szCs w:val="22"/>
        </w:rPr>
        <w:t xml:space="preserve"> والحصول على المشورة حول كيفية مساهمتهم بشكل أكثر فاعلية في </w:t>
      </w:r>
      <w:r>
        <w:rPr>
          <w:rFonts w:ascii="Arabic Transparent" w:hAnsi="Arabic Transparent"/>
          <w:sz w:val="22"/>
          <w:rtl w:val="0"/>
        </w:rPr>
        <w:t>GAC</w:t>
      </w:r>
      <w:r>
        <w:rPr>
          <w:rFonts w:ascii="Arabic Transparent" w:hAnsi="Arabic Transparent"/>
          <w:sz w:val="22"/>
          <w:szCs w:val="22"/>
        </w:rPr>
        <w:t xml:space="preserve"> في دوره الاستشاري المهم في مجتمع </w:t>
      </w:r>
      <w:r>
        <w:rPr>
          <w:rFonts w:ascii="Arabic Transparent" w:hAnsi="Arabic Transparent"/>
          <w:sz w:val="22"/>
          <w:rtl w:val="0"/>
        </w:rPr>
        <w:t>ICANN</w:t>
      </w:r>
      <w:r>
        <w:rPr>
          <w:rFonts w:ascii="Arabic Transparent" w:hAnsi="Arabic Transparent"/>
          <w:sz w:val="22"/>
          <w:szCs w:val="22"/>
        </w:rPr>
        <w:t xml:space="preserve">. </w:t>
      </w:r>
    </w:p>
    <w:p w14:paraId="2E991BEF"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من أجل مساعدة ودعم أعضاء </w:t>
      </w:r>
      <w:r>
        <w:rPr>
          <w:rFonts w:ascii="Arabic Transparent" w:hAnsi="Arabic Transparent"/>
          <w:sz w:val="22"/>
          <w:rtl w:val="0"/>
        </w:rPr>
        <w:t>GAC</w:t>
      </w:r>
      <w:r>
        <w:rPr>
          <w:rFonts w:ascii="Arabic Transparent" w:hAnsi="Arabic Transparent"/>
          <w:sz w:val="22"/>
          <w:szCs w:val="22"/>
        </w:rPr>
        <w:t xml:space="preserve"> الجدد والمراقبين والممثلين، تم الشروع في ثلاث مبادرات رائدة رئيسية.</w:t>
      </w:r>
    </w:p>
    <w:p w14:paraId="42D17C10"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b/>
          <w:bCs/>
          <w:sz w:val="22"/>
          <w:szCs w:val="22"/>
        </w:rPr>
        <w:t>1- ورش عمل بناء القدرات.</w:t>
      </w:r>
      <w:r>
        <w:rPr>
          <w:rFonts w:ascii="Century Gothic" w:eastAsia="Century Gothic" w:hAnsi="Century Gothic" w:cs="Century Gothic"/>
          <w:sz w:val="22"/>
          <w:szCs w:val="22"/>
        </w:rPr>
        <w:br/>
      </w:r>
      <w:hyperlink r:id="rId8">
        <w:r>
          <w:rPr>
            <w:rFonts w:ascii="Arabic Transparent" w:hAnsi="Arabic Transparent"/>
            <w:color w:val="1155CC"/>
            <w:sz w:val="22"/>
            <w:u w:val="single"/>
            <w:rtl w:val="0"/>
          </w:rPr>
          <w:t>https://gac.icann.org/activity/gac-capacity-development-workshops-2017-2018</w:t>
        </w:r>
      </w:hyperlink>
      <w:r>
        <w:rPr>
          <w:rFonts w:ascii="Arabic Transparent" w:hAnsi="Arabic Transparent"/>
          <w:sz w:val="22"/>
          <w:szCs w:val="22"/>
        </w:rPr>
        <w:t xml:space="preserve"> </w:t>
      </w:r>
    </w:p>
    <w:p w14:paraId="79913C4A"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وقد بدأ هذا المشروع بعد اجتماع </w:t>
      </w:r>
      <w:r>
        <w:rPr>
          <w:rFonts w:ascii="Arabic Transparent" w:hAnsi="Arabic Transparent"/>
          <w:sz w:val="22"/>
          <w:rtl w:val="0"/>
        </w:rPr>
        <w:t>ICANN</w:t>
      </w:r>
      <w:r>
        <w:rPr>
          <w:rFonts w:ascii="Arabic Transparent" w:hAnsi="Arabic Transparent"/>
          <w:sz w:val="22"/>
          <w:szCs w:val="22"/>
        </w:rPr>
        <w:t xml:space="preserve"> رقم 56 في هلسنكي، بقيادة مجموعة عمل </w:t>
      </w:r>
      <w:r>
        <w:rPr>
          <w:rFonts w:ascii="Arabic Transparent" w:hAnsi="Arabic Transparent"/>
          <w:sz w:val="22"/>
          <w:rtl w:val="0"/>
        </w:rPr>
        <w:t>GAC</w:t>
      </w:r>
      <w:r>
        <w:rPr>
          <w:rFonts w:ascii="Arabic Transparent" w:hAnsi="Arabic Transparent"/>
          <w:sz w:val="22"/>
          <w:szCs w:val="22"/>
        </w:rPr>
        <w:t xml:space="preserve"> للمناطق المحرومة، ومشاركة حكومة </w:t>
      </w:r>
      <w:r>
        <w:rPr>
          <w:rFonts w:ascii="Arabic Transparent" w:hAnsi="Arabic Transparent"/>
          <w:sz w:val="22"/>
          <w:rtl w:val="0"/>
        </w:rPr>
        <w:t>ICANN</w:t>
      </w:r>
      <w:r>
        <w:rPr>
          <w:rFonts w:ascii="Arabic Transparent" w:hAnsi="Arabic Transparent"/>
          <w:sz w:val="22"/>
          <w:szCs w:val="22"/>
        </w:rPr>
        <w:t xml:space="preserve"> وفرق المشاركة العالمية لأصحاب المصلحة.  وكان الهدف من هذا الجهد هو مساعدة ممثلي </w:t>
      </w:r>
      <w:r>
        <w:rPr>
          <w:rFonts w:ascii="Arabic Transparent" w:hAnsi="Arabic Transparent"/>
          <w:sz w:val="22"/>
          <w:rtl w:val="0"/>
        </w:rPr>
        <w:t>GAC</w:t>
      </w:r>
      <w:r>
        <w:rPr>
          <w:rFonts w:ascii="Arabic Transparent" w:hAnsi="Arabic Transparent"/>
          <w:sz w:val="22"/>
          <w:szCs w:val="22"/>
        </w:rPr>
        <w:t xml:space="preserve"> على تحقيق فهم أفضل لنموذج المجتمع صاحب الصلاحيات في </w:t>
      </w:r>
      <w:r>
        <w:rPr>
          <w:rFonts w:ascii="Arabic Transparent" w:hAnsi="Arabic Transparent"/>
          <w:sz w:val="22"/>
          <w:rtl w:val="0"/>
        </w:rPr>
        <w:t>ICANN</w:t>
      </w:r>
      <w:r>
        <w:rPr>
          <w:rFonts w:ascii="Arabic Transparent" w:hAnsi="Arabic Transparent"/>
          <w:sz w:val="22"/>
          <w:szCs w:val="22"/>
        </w:rPr>
        <w:t xml:space="preserve">، ودور </w:t>
      </w:r>
      <w:r>
        <w:rPr>
          <w:rFonts w:ascii="Arabic Transparent" w:hAnsi="Arabic Transparent"/>
          <w:sz w:val="22"/>
          <w:rtl w:val="0"/>
        </w:rPr>
        <w:t>GAC</w:t>
      </w:r>
      <w:r>
        <w:rPr>
          <w:rFonts w:ascii="Arabic Transparent" w:hAnsi="Arabic Transparent"/>
          <w:sz w:val="22"/>
          <w:szCs w:val="22"/>
        </w:rPr>
        <w:t xml:space="preserve"> في هذا النموذج وكيف تساهم اللجنة في عمليات وضع السياسات المختلفة في </w:t>
      </w:r>
      <w:r>
        <w:rPr>
          <w:rFonts w:ascii="Arabic Transparent" w:hAnsi="Arabic Transparent"/>
          <w:sz w:val="22"/>
          <w:rtl w:val="0"/>
        </w:rPr>
        <w:t>ICANN</w:t>
      </w:r>
      <w:r>
        <w:rPr>
          <w:rFonts w:ascii="Arabic Transparent" w:hAnsi="Arabic Transparent"/>
          <w:sz w:val="22"/>
          <w:szCs w:val="22"/>
        </w:rPr>
        <w:t>.</w:t>
      </w:r>
    </w:p>
    <w:p w14:paraId="53C2D1DA"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تعقد ورشة عمل بناء القدرات ليوم كامل يوم الأحد 24 يونيو في مدينة بنما والتي تعد ورشة العمل الثامنة لهذا العمل. ﻟﻣﻌرﻓﺔ اﻟﻣزﯾد ﻋن ھذا اﻟﻣﺷروع واﻟﺧطوات اﻟﺗﺎﻟﯾﺔ، ﯾرﺟﯽ اﻟرﺟوع إﻟﯽ إحاطة جدول الأعمال البند - 2 تقرﯾر أولي حول ورشة عمل ﺑﻧﺎء اﻟﻘدرات ﻟدى </w:t>
      </w:r>
      <w:r>
        <w:rPr>
          <w:rFonts w:ascii="Arabic Transparent" w:hAnsi="Arabic Transparent"/>
          <w:sz w:val="22"/>
          <w:rtl w:val="0"/>
        </w:rPr>
        <w:t>GAC</w:t>
      </w:r>
      <w:r>
        <w:rPr>
          <w:rFonts w:ascii="Arabic Transparent" w:hAnsi="Arabic Transparent"/>
          <w:sz w:val="22"/>
          <w:szCs w:val="22"/>
        </w:rPr>
        <w:t>.</w:t>
      </w:r>
    </w:p>
    <w:p w14:paraId="73F9727B" w14:textId="77777777" w:rsidR="00AA78F5" w:rsidRDefault="00AA78F5" w:rsidP="00AA78F5">
      <w:pPr>
        <w:pBdr>
          <w:top w:val="nil"/>
          <w:left w:val="nil"/>
          <w:bottom w:val="nil"/>
          <w:right w:val="nil"/>
          <w:between w:val="nil"/>
        </w:pBdr>
        <w:spacing w:after="200"/>
        <w:rPr>
          <w:rFonts w:ascii="Arabic Transparent" w:eastAsia="Arabic Transparent" w:hAnsi="Arabic Transparent"/>
          <w:sz w:val="22"/>
          <w:szCs w:val="22"/>
        </w:rPr>
      </w:pPr>
      <w:r>
        <w:rPr>
          <w:rFonts w:ascii="Arabic Transparent" w:hAnsi="Arabic Transparent"/>
          <w:b/>
          <w:bCs/>
          <w:sz w:val="22"/>
          <w:szCs w:val="22"/>
        </w:rPr>
        <w:t xml:space="preserve">2- برنامج تجريبي لسلسلة الندوات التعريفية بـ </w:t>
      </w:r>
      <w:r>
        <w:rPr>
          <w:rFonts w:ascii="Arabic Transparent" w:hAnsi="Arabic Transparent"/>
          <w:b/>
          <w:sz w:val="22"/>
          <w:rtl w:val="0"/>
        </w:rPr>
        <w:t>GAC</w:t>
      </w:r>
      <w:r>
        <w:rPr>
          <w:rFonts w:ascii="Arabic Transparent" w:hAnsi="Arabic Transparent"/>
          <w:b/>
          <w:bCs/>
          <w:sz w:val="22"/>
          <w:szCs w:val="22"/>
        </w:rPr>
        <w:t xml:space="preserve"> عبر الويب.</w:t>
      </w:r>
      <w:r>
        <w:rPr>
          <w:rFonts w:ascii="Century Gothic" w:eastAsia="Century Gothic" w:hAnsi="Century Gothic" w:cs="Century Gothic"/>
          <w:b/>
          <w:sz w:val="22"/>
          <w:szCs w:val="22"/>
        </w:rPr>
        <w:br/>
      </w:r>
      <w:hyperlink r:id="rId9">
        <w:r>
          <w:rPr>
            <w:rFonts w:ascii="Arabic Transparent" w:hAnsi="Arabic Transparent"/>
            <w:color w:val="1155CC"/>
            <w:sz w:val="22"/>
            <w:u w:val="single"/>
            <w:rtl w:val="0"/>
          </w:rPr>
          <w:t>https://gac.icann.org/activity/gac-introductory-webinar-series-pilot-edition</w:t>
        </w:r>
      </w:hyperlink>
      <w:r>
        <w:rPr>
          <w:rFonts w:ascii="Arabic Transparent" w:hAnsi="Arabic Transparent"/>
          <w:sz w:val="22"/>
          <w:szCs w:val="22"/>
        </w:rPr>
        <w:t xml:space="preserve"> </w:t>
      </w:r>
    </w:p>
    <w:p w14:paraId="43A9D42A" w14:textId="77777777" w:rsidR="00AA78F5" w:rsidRDefault="00AA78F5" w:rsidP="00AA78F5">
      <w:pPr>
        <w:pBdr>
          <w:top w:val="nil"/>
          <w:left w:val="nil"/>
          <w:bottom w:val="nil"/>
          <w:right w:val="nil"/>
          <w:between w:val="nil"/>
        </w:pBdr>
        <w:spacing w:after="200"/>
        <w:rPr>
          <w:rFonts w:ascii="Arabic Transparent" w:eastAsia="Arabic Transparent" w:hAnsi="Arabic Transparent"/>
          <w:sz w:val="22"/>
          <w:szCs w:val="22"/>
        </w:rPr>
      </w:pPr>
      <w:r>
        <w:rPr>
          <w:rFonts w:ascii="Arabic Transparent" w:hAnsi="Arabic Transparent"/>
          <w:sz w:val="22"/>
          <w:szCs w:val="22"/>
        </w:rPr>
        <w:t xml:space="preserve">بدأ هذا المشروع التجريبي بعد اجتماع </w:t>
      </w:r>
      <w:r>
        <w:rPr>
          <w:rFonts w:ascii="Arabic Transparent" w:hAnsi="Arabic Transparent"/>
          <w:sz w:val="22"/>
          <w:rtl w:val="0"/>
        </w:rPr>
        <w:t>ICANN61</w:t>
      </w:r>
      <w:r>
        <w:rPr>
          <w:rFonts w:ascii="Arabic Transparent" w:hAnsi="Arabic Transparent"/>
          <w:sz w:val="22"/>
          <w:szCs w:val="22"/>
        </w:rPr>
        <w:t xml:space="preserve"> بعد مناقشات مجتمعية مشتركة مع </w:t>
      </w:r>
      <w:r>
        <w:rPr>
          <w:rFonts w:ascii="Arabic Transparent" w:hAnsi="Arabic Transparent"/>
          <w:sz w:val="22"/>
          <w:rtl w:val="0"/>
        </w:rPr>
        <w:t>GAC</w:t>
      </w:r>
      <w:r>
        <w:rPr>
          <w:rFonts w:ascii="Arabic Transparent" w:hAnsi="Arabic Transparent"/>
          <w:sz w:val="22"/>
          <w:szCs w:val="22"/>
        </w:rPr>
        <w:t>. على مدى الأسابيع الست الماضية، تم عقد ثلاث ندوات عبر الإنترنت:</w:t>
      </w:r>
    </w:p>
    <w:p w14:paraId="653D3648" w14:textId="77777777" w:rsidR="00AA78F5" w:rsidRDefault="00AA78F5" w:rsidP="00AA78F5">
      <w:pPr>
        <w:numPr>
          <w:ilvl w:val="0"/>
          <w:numId w:val="39"/>
        </w:numPr>
        <w:pBdr>
          <w:top w:val="nil"/>
          <w:left w:val="nil"/>
          <w:bottom w:val="nil"/>
          <w:right w:val="nil"/>
          <w:between w:val="nil"/>
        </w:pBdr>
        <w:spacing w:after="200"/>
        <w:contextualSpacing/>
        <w:rPr>
          <w:rFonts w:ascii="Arabic Transparent" w:eastAsia="Arabic Transparent" w:hAnsi="Arabic Transparent"/>
          <w:sz w:val="22"/>
          <w:szCs w:val="22"/>
        </w:rPr>
      </w:pPr>
      <w:r>
        <w:t xml:space="preserve">نظرة عامة على مبادرة شفافية معلومات </w:t>
      </w:r>
      <w:r>
        <w:rPr>
          <w:rtl w:val="0"/>
        </w:rPr>
        <w:t>ICANN - 15</w:t>
      </w:r>
      <w:r>
        <w:t xml:space="preserve"> مايو (انظر </w:t>
      </w:r>
      <w:hyperlink r:id="rId10">
        <w:r>
          <w:rPr>
            <w:rFonts w:ascii="Arabic Transparent" w:hAnsi="Arabic Transparent"/>
            <w:color w:val="1155CC"/>
            <w:sz w:val="22"/>
            <w:u w:val="single"/>
            <w:rtl w:val="0"/>
          </w:rPr>
          <w:t>https://gac.icann.org/sessions/gac-introductory-webinar-series-information-transparency-initiative-iti</w:t>
        </w:r>
      </w:hyperlink>
      <w:r>
        <w:rPr>
          <w:rFonts w:ascii="Arabic Transparent" w:hAnsi="Arabic Transparent"/>
          <w:sz w:val="22"/>
          <w:szCs w:val="22"/>
        </w:rPr>
        <w:t>;</w:t>
      </w:r>
    </w:p>
    <w:p w14:paraId="78585EFD" w14:textId="77777777" w:rsidR="00AA78F5" w:rsidRDefault="00AA78F5" w:rsidP="00AA78F5">
      <w:pPr>
        <w:numPr>
          <w:ilvl w:val="0"/>
          <w:numId w:val="39"/>
        </w:numPr>
        <w:pBdr>
          <w:top w:val="nil"/>
          <w:left w:val="nil"/>
          <w:bottom w:val="nil"/>
          <w:right w:val="nil"/>
          <w:between w:val="nil"/>
        </w:pBdr>
        <w:spacing w:after="200"/>
        <w:contextualSpacing/>
        <w:rPr>
          <w:rFonts w:ascii="Arabic Transparent" w:eastAsia="Arabic Transparent" w:hAnsi="Arabic Transparent"/>
          <w:sz w:val="22"/>
          <w:szCs w:val="22"/>
        </w:rPr>
      </w:pPr>
      <w:r>
        <w:t xml:space="preserve">أساسيات حول </w:t>
      </w:r>
      <w:r>
        <w:rPr>
          <w:rtl w:val="0"/>
        </w:rPr>
        <w:t>GNSO</w:t>
      </w:r>
      <w:r>
        <w:t xml:space="preserve"> وعملية تطوير السياسة - 23 مايو (انظر</w:t>
      </w:r>
      <w:hyperlink r:id="rId11">
        <w:r>
          <w:rPr>
            <w:rFonts w:ascii="Arabic Transparent" w:hAnsi="Arabic Transparent"/>
            <w:color w:val="1155CC"/>
            <w:sz w:val="22"/>
            <w:u w:val="single"/>
            <w:rtl w:val="0"/>
          </w:rPr>
          <w:t>https://gac.icann.org/sessions/gac-introductory-webinar-series-about-the-gnso-and-policy-development-process-pdp</w:t>
        </w:r>
      </w:hyperlink>
      <w:r>
        <w:rPr>
          <w:rFonts w:ascii="Arabic Transparent" w:hAnsi="Arabic Transparent"/>
          <w:sz w:val="22"/>
          <w:szCs w:val="22"/>
        </w:rPr>
        <w:t xml:space="preserve">; </w:t>
      </w:r>
      <w:r>
        <w:t>و</w:t>
      </w:r>
    </w:p>
    <w:p w14:paraId="71411342" w14:textId="77777777" w:rsidR="00AA78F5" w:rsidRDefault="00AA78F5" w:rsidP="00AA78F5">
      <w:pPr>
        <w:numPr>
          <w:ilvl w:val="0"/>
          <w:numId w:val="39"/>
        </w:numPr>
        <w:pBdr>
          <w:top w:val="nil"/>
          <w:left w:val="nil"/>
          <w:bottom w:val="nil"/>
          <w:right w:val="nil"/>
          <w:between w:val="nil"/>
        </w:pBdr>
        <w:spacing w:after="200"/>
        <w:contextualSpacing/>
        <w:rPr>
          <w:rFonts w:ascii="Arabic Transparent" w:eastAsia="Arabic Transparent" w:hAnsi="Arabic Transparent"/>
          <w:sz w:val="22"/>
          <w:szCs w:val="22"/>
        </w:rPr>
      </w:pPr>
      <w:r>
        <w:t xml:space="preserve">مقدمة لموظف شكاوى </w:t>
      </w:r>
      <w:r>
        <w:rPr>
          <w:rtl w:val="0"/>
        </w:rPr>
        <w:t>ICANN - 31</w:t>
      </w:r>
      <w:r>
        <w:t xml:space="preserve"> مايو (انظر</w:t>
      </w:r>
      <w:hyperlink r:id="rId12">
        <w:r>
          <w:rPr>
            <w:rFonts w:ascii="Arabic Transparent" w:hAnsi="Arabic Transparent"/>
            <w:color w:val="1155CC"/>
            <w:sz w:val="22"/>
            <w:u w:val="single"/>
            <w:rtl w:val="0"/>
          </w:rPr>
          <w:t>https://gac.icann.org/sessions/gac-introductory-webinar-series-icann-s-complaint-office</w:t>
        </w:r>
      </w:hyperlink>
    </w:p>
    <w:p w14:paraId="688CB4D9" w14:textId="77777777" w:rsidR="00AA78F5" w:rsidRDefault="00AA78F5" w:rsidP="00AA78F5">
      <w:pPr>
        <w:pBdr>
          <w:top w:val="nil"/>
          <w:left w:val="nil"/>
          <w:bottom w:val="nil"/>
          <w:right w:val="nil"/>
          <w:between w:val="nil"/>
        </w:pBdr>
        <w:spacing w:after="200"/>
        <w:rPr>
          <w:rFonts w:ascii="Arabic Transparent" w:eastAsia="Arabic Transparent" w:hAnsi="Arabic Transparent"/>
          <w:sz w:val="22"/>
          <w:szCs w:val="22"/>
        </w:rPr>
      </w:pPr>
      <w:r>
        <w:rPr>
          <w:rFonts w:ascii="Arabic Transparent" w:hAnsi="Arabic Transparent"/>
          <w:sz w:val="22"/>
          <w:szCs w:val="22"/>
        </w:rPr>
        <w:t xml:space="preserve">وبشكل عام، حضر تسعة وعشرون (29) عضوًا من أعضاء </w:t>
      </w:r>
      <w:r>
        <w:rPr>
          <w:rFonts w:ascii="Arabic Transparent" w:hAnsi="Arabic Transparent"/>
          <w:sz w:val="22"/>
          <w:rtl w:val="0"/>
        </w:rPr>
        <w:t>GAC</w:t>
      </w:r>
      <w:r>
        <w:rPr>
          <w:rFonts w:ascii="Arabic Transparent" w:hAnsi="Arabic Transparent"/>
          <w:sz w:val="22"/>
          <w:szCs w:val="22"/>
        </w:rPr>
        <w:t xml:space="preserve"> بالإضافة إلى ثلاث (3) مراقبين واحدًا على الأقل من جلسات الويب.  تتيح الملاحظات وتعليقات الحاضرين التي يتم جمعها بعد كل ندوة عبر الويب للموظفين تكوين الشكل، والمحتوى ومجموعة من الموضوعات التي تهم المشاركين في </w:t>
      </w:r>
      <w:r>
        <w:rPr>
          <w:rFonts w:ascii="Arabic Transparent" w:hAnsi="Arabic Transparent"/>
          <w:sz w:val="22"/>
          <w:rtl w:val="0"/>
        </w:rPr>
        <w:t>GAC</w:t>
      </w:r>
      <w:r>
        <w:rPr>
          <w:rFonts w:ascii="Arabic Transparent" w:hAnsi="Arabic Transparent"/>
          <w:sz w:val="22"/>
          <w:szCs w:val="22"/>
        </w:rPr>
        <w:t>.  ستساعد التعليقات على نشر ندوات تعريفية تمهيدية إضافية خلال الأشهر القليلة القادمة.</w:t>
      </w:r>
    </w:p>
    <w:p w14:paraId="7902DBFE"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0"/>
          <w:szCs w:val="20"/>
        </w:rPr>
      </w:pPr>
    </w:p>
    <w:tbl>
      <w:tblPr>
        <w:bidiVisual/>
        <w:tblW w:w="1168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035"/>
        <w:gridCol w:w="1230"/>
        <w:gridCol w:w="1665"/>
        <w:gridCol w:w="1200"/>
        <w:gridCol w:w="1635"/>
        <w:gridCol w:w="1635"/>
        <w:gridCol w:w="1665"/>
      </w:tblGrid>
      <w:tr w:rsidR="00AA78F5" w14:paraId="65BD1B5F" w14:textId="77777777" w:rsidTr="00291004">
        <w:tc>
          <w:tcPr>
            <w:tcW w:w="1620" w:type="dxa"/>
            <w:shd w:val="clear" w:color="auto" w:fill="auto"/>
            <w:tcMar>
              <w:top w:w="100" w:type="dxa"/>
              <w:left w:w="100" w:type="dxa"/>
              <w:bottom w:w="100" w:type="dxa"/>
              <w:right w:w="100" w:type="dxa"/>
            </w:tcMar>
          </w:tcPr>
          <w:p w14:paraId="7DBEA671" w14:textId="77777777" w:rsidR="00AA78F5" w:rsidRDefault="00AA78F5" w:rsidP="00E57A7B">
            <w:pPr>
              <w:widowControl w:val="0"/>
              <w:pBdr>
                <w:top w:val="nil"/>
                <w:left w:val="nil"/>
                <w:bottom w:val="nil"/>
                <w:right w:val="nil"/>
                <w:between w:val="nil"/>
              </w:pBdr>
              <w:jc w:val="center"/>
              <w:rPr>
                <w:rFonts w:ascii="Arabic Transparent" w:eastAsia="Arabic Transparent" w:hAnsi="Arabic Transparent"/>
                <w:b/>
                <w:sz w:val="20"/>
                <w:szCs w:val="20"/>
              </w:rPr>
            </w:pPr>
            <w:r>
              <w:rPr>
                <w:rFonts w:ascii="Arabic Transparent" w:hAnsi="Arabic Transparent"/>
                <w:b/>
                <w:bCs/>
                <w:sz w:val="20"/>
                <w:szCs w:val="20"/>
              </w:rPr>
              <w:t>الموضوعات على الويب</w:t>
            </w:r>
          </w:p>
        </w:tc>
        <w:tc>
          <w:tcPr>
            <w:tcW w:w="1035" w:type="dxa"/>
            <w:shd w:val="clear" w:color="auto" w:fill="auto"/>
            <w:tcMar>
              <w:top w:w="100" w:type="dxa"/>
              <w:left w:w="100" w:type="dxa"/>
              <w:bottom w:w="100" w:type="dxa"/>
              <w:right w:w="100" w:type="dxa"/>
            </w:tcMar>
          </w:tcPr>
          <w:p w14:paraId="160430F8"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أعضاء يؤكدون حضورهم</w:t>
            </w:r>
          </w:p>
        </w:tc>
        <w:tc>
          <w:tcPr>
            <w:tcW w:w="1230" w:type="dxa"/>
            <w:shd w:val="clear" w:color="auto" w:fill="auto"/>
            <w:tcMar>
              <w:top w:w="100" w:type="dxa"/>
              <w:left w:w="100" w:type="dxa"/>
              <w:bottom w:w="100" w:type="dxa"/>
              <w:right w:w="100" w:type="dxa"/>
            </w:tcMar>
          </w:tcPr>
          <w:p w14:paraId="39D74D92"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الأعضاء الذين حضروا الندوة عبر الإنترنت</w:t>
            </w:r>
          </w:p>
        </w:tc>
        <w:tc>
          <w:tcPr>
            <w:tcW w:w="1665" w:type="dxa"/>
            <w:shd w:val="clear" w:color="auto" w:fill="auto"/>
            <w:tcMar>
              <w:top w:w="100" w:type="dxa"/>
              <w:left w:w="100" w:type="dxa"/>
              <w:bottom w:w="100" w:type="dxa"/>
              <w:right w:w="100" w:type="dxa"/>
            </w:tcMar>
          </w:tcPr>
          <w:p w14:paraId="13C7ABB7"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 xml:space="preserve">الأعضاء الجدد الذين حضروا (منذ </w:t>
            </w:r>
            <w:r>
              <w:rPr>
                <w:rFonts w:ascii="Arabic Transparent" w:hAnsi="Arabic Transparent"/>
                <w:b/>
                <w:sz w:val="20"/>
                <w:rtl w:val="0"/>
              </w:rPr>
              <w:t>ICANN61</w:t>
            </w:r>
            <w:r>
              <w:rPr>
                <w:rFonts w:ascii="Arabic Transparent" w:hAnsi="Arabic Transparent"/>
                <w:b/>
                <w:bCs/>
                <w:sz w:val="20"/>
                <w:szCs w:val="20"/>
              </w:rPr>
              <w:t xml:space="preserve">) </w:t>
            </w:r>
          </w:p>
        </w:tc>
        <w:tc>
          <w:tcPr>
            <w:tcW w:w="1200" w:type="dxa"/>
            <w:shd w:val="clear" w:color="auto" w:fill="auto"/>
            <w:tcMar>
              <w:top w:w="100" w:type="dxa"/>
              <w:left w:w="100" w:type="dxa"/>
              <w:bottom w:w="100" w:type="dxa"/>
              <w:right w:w="100" w:type="dxa"/>
            </w:tcMar>
          </w:tcPr>
          <w:p w14:paraId="6E133E81"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 xml:space="preserve">الأعضاء الذين قدموا ملاحظات </w:t>
            </w:r>
          </w:p>
        </w:tc>
        <w:tc>
          <w:tcPr>
            <w:tcW w:w="1635" w:type="dxa"/>
            <w:shd w:val="clear" w:color="auto" w:fill="auto"/>
            <w:tcMar>
              <w:top w:w="100" w:type="dxa"/>
              <w:left w:w="100" w:type="dxa"/>
              <w:bottom w:w="100" w:type="dxa"/>
              <w:right w:w="100" w:type="dxa"/>
            </w:tcMar>
          </w:tcPr>
          <w:p w14:paraId="7351CF73"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ملخص التعليقات</w:t>
            </w:r>
          </w:p>
        </w:tc>
        <w:tc>
          <w:tcPr>
            <w:tcW w:w="1635" w:type="dxa"/>
            <w:shd w:val="clear" w:color="auto" w:fill="auto"/>
            <w:tcMar>
              <w:top w:w="100" w:type="dxa"/>
              <w:left w:w="100" w:type="dxa"/>
              <w:bottom w:w="100" w:type="dxa"/>
              <w:right w:w="100" w:type="dxa"/>
            </w:tcMar>
          </w:tcPr>
          <w:p w14:paraId="249060E5"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اقتراحات تحسين الندوات عبر الإنترنت</w:t>
            </w:r>
          </w:p>
        </w:tc>
        <w:tc>
          <w:tcPr>
            <w:tcW w:w="1665" w:type="dxa"/>
            <w:shd w:val="clear" w:color="auto" w:fill="auto"/>
            <w:tcMar>
              <w:top w:w="100" w:type="dxa"/>
              <w:left w:w="100" w:type="dxa"/>
              <w:bottom w:w="100" w:type="dxa"/>
              <w:right w:w="100" w:type="dxa"/>
            </w:tcMar>
          </w:tcPr>
          <w:p w14:paraId="51E1FD3E" w14:textId="77777777" w:rsidR="00AA78F5" w:rsidRDefault="00AA78F5" w:rsidP="00E57A7B">
            <w:pPr>
              <w:widowControl w:val="0"/>
              <w:pBdr>
                <w:top w:val="nil"/>
                <w:left w:val="nil"/>
                <w:bottom w:val="nil"/>
                <w:right w:val="nil"/>
                <w:between w:val="nil"/>
              </w:pBdr>
              <w:rPr>
                <w:rFonts w:ascii="Arabic Transparent" w:eastAsia="Arabic Transparent" w:hAnsi="Arabic Transparent"/>
                <w:b/>
                <w:sz w:val="20"/>
                <w:szCs w:val="20"/>
              </w:rPr>
            </w:pPr>
            <w:r>
              <w:rPr>
                <w:rFonts w:ascii="Arabic Transparent" w:hAnsi="Arabic Transparent"/>
                <w:b/>
                <w:bCs/>
                <w:sz w:val="20"/>
                <w:szCs w:val="20"/>
              </w:rPr>
              <w:t>الموضوعات المقترحة للندوات في المستقبل</w:t>
            </w:r>
          </w:p>
        </w:tc>
      </w:tr>
      <w:tr w:rsidR="00AA78F5" w14:paraId="1AAA7024" w14:textId="77777777" w:rsidTr="00291004">
        <w:tc>
          <w:tcPr>
            <w:tcW w:w="1620" w:type="dxa"/>
            <w:shd w:val="clear" w:color="auto" w:fill="auto"/>
            <w:tcMar>
              <w:top w:w="100" w:type="dxa"/>
              <w:left w:w="100" w:type="dxa"/>
              <w:bottom w:w="100" w:type="dxa"/>
              <w:right w:w="100" w:type="dxa"/>
            </w:tcMar>
          </w:tcPr>
          <w:p w14:paraId="22D00246" w14:textId="77777777" w:rsidR="00AA78F5" w:rsidRDefault="00AA78F5" w:rsidP="00291004">
            <w:pPr>
              <w:widowControl w:val="0"/>
              <w:pBdr>
                <w:top w:val="nil"/>
                <w:left w:val="nil"/>
                <w:bottom w:val="nil"/>
                <w:right w:val="nil"/>
                <w:between w:val="nil"/>
              </w:pBdr>
              <w:jc w:val="right"/>
              <w:rPr>
                <w:rFonts w:ascii="Arabic Transparent" w:eastAsia="Arabic Transparent" w:hAnsi="Arabic Transparent"/>
                <w:b/>
                <w:sz w:val="20"/>
                <w:szCs w:val="20"/>
              </w:rPr>
            </w:pPr>
            <w:r>
              <w:rPr>
                <w:rFonts w:ascii="Arabic Transparent" w:hAnsi="Arabic Transparent"/>
                <w:b/>
                <w:bCs/>
                <w:sz w:val="20"/>
                <w:szCs w:val="20"/>
              </w:rPr>
              <w:lastRenderedPageBreak/>
              <w:t xml:space="preserve">مبادرة </w:t>
            </w:r>
            <w:r>
              <w:rPr>
                <w:rFonts w:ascii="Arabic Transparent" w:hAnsi="Arabic Transparent"/>
                <w:b/>
                <w:sz w:val="20"/>
                <w:rtl w:val="0"/>
              </w:rPr>
              <w:t>ITI</w:t>
            </w:r>
          </w:p>
        </w:tc>
        <w:tc>
          <w:tcPr>
            <w:tcW w:w="1035" w:type="dxa"/>
            <w:shd w:val="clear" w:color="auto" w:fill="auto"/>
            <w:tcMar>
              <w:top w:w="100" w:type="dxa"/>
              <w:left w:w="100" w:type="dxa"/>
              <w:bottom w:w="100" w:type="dxa"/>
              <w:right w:w="100" w:type="dxa"/>
            </w:tcMar>
          </w:tcPr>
          <w:p w14:paraId="20F40D73"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24</w:t>
            </w:r>
          </w:p>
        </w:tc>
        <w:tc>
          <w:tcPr>
            <w:tcW w:w="1230" w:type="dxa"/>
            <w:shd w:val="clear" w:color="auto" w:fill="auto"/>
            <w:tcMar>
              <w:top w:w="100" w:type="dxa"/>
              <w:left w:w="100" w:type="dxa"/>
              <w:bottom w:w="100" w:type="dxa"/>
              <w:right w:w="100" w:type="dxa"/>
            </w:tcMar>
          </w:tcPr>
          <w:p w14:paraId="4DB4BC55"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12</w:t>
            </w:r>
          </w:p>
        </w:tc>
        <w:tc>
          <w:tcPr>
            <w:tcW w:w="1665" w:type="dxa"/>
            <w:shd w:val="clear" w:color="auto" w:fill="auto"/>
            <w:tcMar>
              <w:top w:w="100" w:type="dxa"/>
              <w:left w:w="100" w:type="dxa"/>
              <w:bottom w:w="100" w:type="dxa"/>
              <w:right w:w="100" w:type="dxa"/>
            </w:tcMar>
          </w:tcPr>
          <w:p w14:paraId="29A9F4A1"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2</w:t>
            </w:r>
          </w:p>
        </w:tc>
        <w:tc>
          <w:tcPr>
            <w:tcW w:w="1200" w:type="dxa"/>
            <w:shd w:val="clear" w:color="auto" w:fill="auto"/>
            <w:tcMar>
              <w:top w:w="100" w:type="dxa"/>
              <w:left w:w="100" w:type="dxa"/>
              <w:bottom w:w="100" w:type="dxa"/>
              <w:right w:w="100" w:type="dxa"/>
            </w:tcMar>
          </w:tcPr>
          <w:p w14:paraId="781A7F9B"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w:t>
            </w:r>
          </w:p>
        </w:tc>
        <w:tc>
          <w:tcPr>
            <w:tcW w:w="1635" w:type="dxa"/>
            <w:shd w:val="clear" w:color="auto" w:fill="auto"/>
            <w:tcMar>
              <w:top w:w="100" w:type="dxa"/>
              <w:left w:w="100" w:type="dxa"/>
              <w:bottom w:w="100" w:type="dxa"/>
              <w:right w:w="100" w:type="dxa"/>
            </w:tcMar>
          </w:tcPr>
          <w:p w14:paraId="2B9E4336"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 xml:space="preserve">معلومات قيمة عن مشروع </w:t>
            </w:r>
            <w:r>
              <w:rPr>
                <w:rFonts w:ascii="Arabic Transparent" w:hAnsi="Arabic Transparent"/>
                <w:sz w:val="20"/>
                <w:rtl w:val="0"/>
              </w:rPr>
              <w:t>ICANN</w:t>
            </w:r>
            <w:r>
              <w:rPr>
                <w:rFonts w:ascii="Arabic Transparent" w:hAnsi="Arabic Transparent"/>
                <w:sz w:val="20"/>
                <w:szCs w:val="20"/>
              </w:rPr>
              <w:t xml:space="preserve"> الجديد</w:t>
            </w:r>
          </w:p>
        </w:tc>
        <w:tc>
          <w:tcPr>
            <w:tcW w:w="1635" w:type="dxa"/>
            <w:shd w:val="clear" w:color="auto" w:fill="auto"/>
            <w:tcMar>
              <w:top w:w="100" w:type="dxa"/>
              <w:left w:w="100" w:type="dxa"/>
              <w:bottom w:w="100" w:type="dxa"/>
              <w:right w:w="100" w:type="dxa"/>
            </w:tcMar>
          </w:tcPr>
          <w:p w14:paraId="718549A7"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تقديم شرح</w:t>
            </w:r>
          </w:p>
        </w:tc>
        <w:tc>
          <w:tcPr>
            <w:tcW w:w="1665" w:type="dxa"/>
            <w:shd w:val="clear" w:color="auto" w:fill="auto"/>
            <w:tcMar>
              <w:top w:w="100" w:type="dxa"/>
              <w:left w:w="100" w:type="dxa"/>
              <w:bottom w:w="100" w:type="dxa"/>
              <w:right w:w="100" w:type="dxa"/>
            </w:tcMar>
          </w:tcPr>
          <w:p w14:paraId="2167801C"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 xml:space="preserve">اللائحة العامة لحماية البيانات </w:t>
            </w:r>
            <w:r>
              <w:rPr>
                <w:rFonts w:ascii="Arabic Transparent" w:hAnsi="Arabic Transparent"/>
                <w:sz w:val="20"/>
                <w:rtl w:val="0"/>
              </w:rPr>
              <w:t>GDPR</w:t>
            </w:r>
            <w:r>
              <w:rPr>
                <w:rFonts w:ascii="Arabic Transparent" w:hAnsi="Arabic Transparent"/>
                <w:sz w:val="20"/>
                <w:szCs w:val="20"/>
              </w:rPr>
              <w:t xml:space="preserve"> وحماية البيانات</w:t>
            </w:r>
          </w:p>
        </w:tc>
      </w:tr>
      <w:tr w:rsidR="00AA78F5" w14:paraId="73E3EEC2" w14:textId="77777777" w:rsidTr="00291004">
        <w:tc>
          <w:tcPr>
            <w:tcW w:w="1620" w:type="dxa"/>
            <w:shd w:val="clear" w:color="auto" w:fill="auto"/>
            <w:tcMar>
              <w:top w:w="100" w:type="dxa"/>
              <w:left w:w="100" w:type="dxa"/>
              <w:bottom w:w="100" w:type="dxa"/>
              <w:right w:w="100" w:type="dxa"/>
            </w:tcMar>
          </w:tcPr>
          <w:p w14:paraId="179CD0E0" w14:textId="77777777" w:rsidR="00AA78F5" w:rsidRDefault="00AA78F5" w:rsidP="00291004">
            <w:pPr>
              <w:widowControl w:val="0"/>
              <w:pBdr>
                <w:top w:val="nil"/>
                <w:left w:val="nil"/>
                <w:bottom w:val="nil"/>
                <w:right w:val="nil"/>
                <w:between w:val="nil"/>
              </w:pBdr>
              <w:jc w:val="right"/>
              <w:rPr>
                <w:rFonts w:ascii="Arabic Transparent" w:eastAsia="Arabic Transparent" w:hAnsi="Arabic Transparent"/>
                <w:b/>
                <w:sz w:val="20"/>
                <w:szCs w:val="20"/>
              </w:rPr>
            </w:pPr>
            <w:r>
              <w:rPr>
                <w:rFonts w:ascii="Arabic Transparent" w:hAnsi="Arabic Transparent"/>
                <w:b/>
                <w:sz w:val="20"/>
                <w:rtl w:val="0"/>
              </w:rPr>
              <w:t>GNSO</w:t>
            </w:r>
          </w:p>
        </w:tc>
        <w:tc>
          <w:tcPr>
            <w:tcW w:w="1035" w:type="dxa"/>
            <w:shd w:val="clear" w:color="auto" w:fill="auto"/>
            <w:tcMar>
              <w:top w:w="100" w:type="dxa"/>
              <w:left w:w="100" w:type="dxa"/>
              <w:bottom w:w="100" w:type="dxa"/>
              <w:right w:w="100" w:type="dxa"/>
            </w:tcMar>
          </w:tcPr>
          <w:p w14:paraId="7605D2E6"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32</w:t>
            </w:r>
          </w:p>
        </w:tc>
        <w:tc>
          <w:tcPr>
            <w:tcW w:w="1230" w:type="dxa"/>
            <w:shd w:val="clear" w:color="auto" w:fill="auto"/>
            <w:tcMar>
              <w:top w:w="100" w:type="dxa"/>
              <w:left w:w="100" w:type="dxa"/>
              <w:bottom w:w="100" w:type="dxa"/>
              <w:right w:w="100" w:type="dxa"/>
            </w:tcMar>
          </w:tcPr>
          <w:p w14:paraId="5878C43A"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11</w:t>
            </w:r>
          </w:p>
        </w:tc>
        <w:tc>
          <w:tcPr>
            <w:tcW w:w="1665" w:type="dxa"/>
            <w:shd w:val="clear" w:color="auto" w:fill="auto"/>
            <w:tcMar>
              <w:top w:w="100" w:type="dxa"/>
              <w:left w:w="100" w:type="dxa"/>
              <w:bottom w:w="100" w:type="dxa"/>
              <w:right w:w="100" w:type="dxa"/>
            </w:tcMar>
          </w:tcPr>
          <w:p w14:paraId="2C0CDCE2"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w:t>
            </w:r>
          </w:p>
        </w:tc>
        <w:tc>
          <w:tcPr>
            <w:tcW w:w="1200" w:type="dxa"/>
            <w:shd w:val="clear" w:color="auto" w:fill="auto"/>
            <w:tcMar>
              <w:top w:w="100" w:type="dxa"/>
              <w:left w:w="100" w:type="dxa"/>
              <w:bottom w:w="100" w:type="dxa"/>
              <w:right w:w="100" w:type="dxa"/>
            </w:tcMar>
          </w:tcPr>
          <w:p w14:paraId="04828E97"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w:t>
            </w:r>
          </w:p>
        </w:tc>
        <w:tc>
          <w:tcPr>
            <w:tcW w:w="1635" w:type="dxa"/>
            <w:shd w:val="clear" w:color="auto" w:fill="auto"/>
            <w:tcMar>
              <w:top w:w="100" w:type="dxa"/>
              <w:left w:w="100" w:type="dxa"/>
              <w:bottom w:w="100" w:type="dxa"/>
              <w:right w:w="100" w:type="dxa"/>
            </w:tcMar>
          </w:tcPr>
          <w:p w14:paraId="1FA4EB15"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highlight w:val="white"/>
              </w:rPr>
              <w:t xml:space="preserve">مقدمة جيدة جدًا وواضحة حول دور </w:t>
            </w:r>
            <w:r>
              <w:rPr>
                <w:rFonts w:ascii="Arabic Transparent" w:hAnsi="Arabic Transparent"/>
                <w:sz w:val="20"/>
                <w:highlight w:val="white"/>
                <w:rtl w:val="0"/>
              </w:rPr>
              <w:t>GNSO</w:t>
            </w:r>
            <w:r>
              <w:rPr>
                <w:rFonts w:ascii="Arabic Transparent" w:hAnsi="Arabic Transparent"/>
                <w:sz w:val="20"/>
                <w:szCs w:val="20"/>
                <w:highlight w:val="white"/>
              </w:rPr>
              <w:t xml:space="preserve"> وعملية </w:t>
            </w:r>
            <w:r>
              <w:rPr>
                <w:rFonts w:ascii="Arabic Transparent" w:hAnsi="Arabic Transparent"/>
                <w:sz w:val="20"/>
                <w:highlight w:val="white"/>
                <w:rtl w:val="0"/>
              </w:rPr>
              <w:t>PDP</w:t>
            </w:r>
            <w:r>
              <w:rPr>
                <w:rFonts w:ascii="Arabic Transparent" w:hAnsi="Arabic Transparent"/>
                <w:sz w:val="20"/>
                <w:szCs w:val="20"/>
                <w:highlight w:val="white"/>
              </w:rPr>
              <w:t xml:space="preserve"> والتفاعل مع أصحاب المصلحة الآخرين في </w:t>
            </w:r>
            <w:r>
              <w:rPr>
                <w:rFonts w:ascii="Arabic Transparent" w:hAnsi="Arabic Transparent"/>
                <w:sz w:val="20"/>
                <w:highlight w:val="white"/>
                <w:rtl w:val="0"/>
              </w:rPr>
              <w:t>ICANN</w:t>
            </w:r>
            <w:r>
              <w:rPr>
                <w:rFonts w:ascii="Arabic Transparent" w:hAnsi="Arabic Transparent"/>
                <w:sz w:val="20"/>
                <w:szCs w:val="20"/>
                <w:highlight w:val="white"/>
              </w:rPr>
              <w:t xml:space="preserve"> و </w:t>
            </w:r>
            <w:r>
              <w:rPr>
                <w:rFonts w:ascii="Arabic Transparent" w:hAnsi="Arabic Transparent"/>
                <w:sz w:val="20"/>
                <w:highlight w:val="white"/>
                <w:rtl w:val="0"/>
              </w:rPr>
              <w:t>GAC</w:t>
            </w:r>
            <w:r>
              <w:rPr>
                <w:rFonts w:ascii="Arabic Transparent" w:hAnsi="Arabic Transparent"/>
                <w:sz w:val="20"/>
                <w:szCs w:val="20"/>
                <w:highlight w:val="white"/>
              </w:rPr>
              <w:t>.</w:t>
            </w:r>
          </w:p>
        </w:tc>
        <w:tc>
          <w:tcPr>
            <w:tcW w:w="1635" w:type="dxa"/>
            <w:shd w:val="clear" w:color="auto" w:fill="auto"/>
            <w:tcMar>
              <w:top w:w="100" w:type="dxa"/>
              <w:left w:w="100" w:type="dxa"/>
              <w:bottom w:w="100" w:type="dxa"/>
              <w:right w:w="100" w:type="dxa"/>
            </w:tcMar>
          </w:tcPr>
          <w:p w14:paraId="14DB4F43"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أرسل العروض التقديمية والمواد الأخرى قبل الندوة عبر الإنترنت</w:t>
            </w:r>
          </w:p>
        </w:tc>
        <w:tc>
          <w:tcPr>
            <w:tcW w:w="1665" w:type="dxa"/>
            <w:shd w:val="clear" w:color="auto" w:fill="auto"/>
            <w:tcMar>
              <w:top w:w="100" w:type="dxa"/>
              <w:left w:w="100" w:type="dxa"/>
              <w:bottom w:w="100" w:type="dxa"/>
              <w:right w:w="100" w:type="dxa"/>
            </w:tcMar>
          </w:tcPr>
          <w:p w14:paraId="3C7C6D85"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 xml:space="preserve">-عملية اللوائح الداخلية لفهم نموذج </w:t>
            </w:r>
            <w:r>
              <w:rPr>
                <w:rFonts w:ascii="Arabic Transparent" w:hAnsi="Arabic Transparent"/>
                <w:sz w:val="20"/>
                <w:rtl w:val="0"/>
              </w:rPr>
              <w:t>ICANN</w:t>
            </w:r>
            <w:r>
              <w:rPr>
                <w:rFonts w:ascii="Arabic Transparent" w:hAnsi="Arabic Transparent"/>
                <w:sz w:val="20"/>
                <w:szCs w:val="20"/>
              </w:rPr>
              <w:t xml:space="preserve"> بشكل أفضل</w:t>
            </w:r>
          </w:p>
          <w:p w14:paraId="0C82594B"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 xml:space="preserve">- آلية الطعن نحو مجلس إدارة </w:t>
            </w:r>
            <w:r>
              <w:rPr>
                <w:rFonts w:ascii="Arabic Transparent" w:hAnsi="Arabic Transparent"/>
                <w:sz w:val="20"/>
                <w:rtl w:val="0"/>
              </w:rPr>
              <w:t>ICANN</w:t>
            </w:r>
          </w:p>
          <w:p w14:paraId="7FA83AC7" w14:textId="77777777" w:rsidR="00AA78F5" w:rsidRDefault="00AA78F5" w:rsidP="00E57A7B">
            <w:pPr>
              <w:widowControl w:val="0"/>
              <w:pBdr>
                <w:top w:val="nil"/>
                <w:left w:val="nil"/>
                <w:bottom w:val="nil"/>
                <w:right w:val="nil"/>
                <w:between w:val="nil"/>
              </w:pBdr>
              <w:rPr>
                <w:rFonts w:ascii="Century Gothic" w:eastAsia="Century Gothic" w:hAnsi="Century Gothic" w:cs="Century Gothic"/>
                <w:sz w:val="20"/>
                <w:szCs w:val="20"/>
              </w:rPr>
            </w:pPr>
          </w:p>
        </w:tc>
      </w:tr>
      <w:tr w:rsidR="00AA78F5" w14:paraId="077B287D" w14:textId="77777777" w:rsidTr="00291004">
        <w:tc>
          <w:tcPr>
            <w:tcW w:w="1620" w:type="dxa"/>
            <w:shd w:val="clear" w:color="auto" w:fill="auto"/>
            <w:tcMar>
              <w:top w:w="100" w:type="dxa"/>
              <w:left w:w="100" w:type="dxa"/>
              <w:bottom w:w="100" w:type="dxa"/>
              <w:right w:w="100" w:type="dxa"/>
            </w:tcMar>
          </w:tcPr>
          <w:p w14:paraId="0A4B7C18" w14:textId="0F454DD6" w:rsidR="00AA78F5" w:rsidRDefault="00AA78F5" w:rsidP="00291004">
            <w:pPr>
              <w:widowControl w:val="0"/>
              <w:pBdr>
                <w:top w:val="nil"/>
                <w:left w:val="nil"/>
                <w:bottom w:val="nil"/>
                <w:right w:val="nil"/>
                <w:between w:val="nil"/>
              </w:pBdr>
              <w:jc w:val="right"/>
              <w:rPr>
                <w:rFonts w:ascii="Arabic Transparent" w:eastAsia="Arabic Transparent" w:hAnsi="Arabic Transparent"/>
                <w:b/>
                <w:sz w:val="20"/>
                <w:szCs w:val="20"/>
              </w:rPr>
            </w:pPr>
            <w:r>
              <w:rPr>
                <w:rFonts w:ascii="Arabic Transparent" w:hAnsi="Arabic Transparent"/>
                <w:b/>
                <w:bCs/>
                <w:sz w:val="20"/>
                <w:szCs w:val="20"/>
              </w:rPr>
              <w:t xml:space="preserve">مسؤول شكاوى </w:t>
            </w:r>
            <w:r>
              <w:rPr>
                <w:rFonts w:ascii="Arabic Transparent" w:hAnsi="Arabic Transparent"/>
                <w:b/>
                <w:sz w:val="20"/>
                <w:rtl w:val="0"/>
              </w:rPr>
              <w:t>CANN</w:t>
            </w:r>
          </w:p>
        </w:tc>
        <w:tc>
          <w:tcPr>
            <w:tcW w:w="1035" w:type="dxa"/>
            <w:shd w:val="clear" w:color="auto" w:fill="auto"/>
            <w:tcMar>
              <w:top w:w="100" w:type="dxa"/>
              <w:left w:w="100" w:type="dxa"/>
              <w:bottom w:w="100" w:type="dxa"/>
              <w:right w:w="100" w:type="dxa"/>
            </w:tcMar>
          </w:tcPr>
          <w:p w14:paraId="0CE462B0"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18</w:t>
            </w:r>
          </w:p>
        </w:tc>
        <w:tc>
          <w:tcPr>
            <w:tcW w:w="1230" w:type="dxa"/>
            <w:shd w:val="clear" w:color="auto" w:fill="auto"/>
            <w:tcMar>
              <w:top w:w="100" w:type="dxa"/>
              <w:left w:w="100" w:type="dxa"/>
              <w:bottom w:w="100" w:type="dxa"/>
              <w:right w:w="100" w:type="dxa"/>
            </w:tcMar>
          </w:tcPr>
          <w:p w14:paraId="30AAB5BB"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9</w:t>
            </w:r>
          </w:p>
        </w:tc>
        <w:tc>
          <w:tcPr>
            <w:tcW w:w="1665" w:type="dxa"/>
            <w:shd w:val="clear" w:color="auto" w:fill="auto"/>
            <w:tcMar>
              <w:top w:w="100" w:type="dxa"/>
              <w:left w:w="100" w:type="dxa"/>
              <w:bottom w:w="100" w:type="dxa"/>
              <w:right w:w="100" w:type="dxa"/>
            </w:tcMar>
          </w:tcPr>
          <w:p w14:paraId="200A9ED4"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1</w:t>
            </w:r>
          </w:p>
        </w:tc>
        <w:tc>
          <w:tcPr>
            <w:tcW w:w="1200" w:type="dxa"/>
            <w:shd w:val="clear" w:color="auto" w:fill="auto"/>
            <w:tcMar>
              <w:top w:w="100" w:type="dxa"/>
              <w:left w:w="100" w:type="dxa"/>
              <w:bottom w:w="100" w:type="dxa"/>
              <w:right w:w="100" w:type="dxa"/>
            </w:tcMar>
          </w:tcPr>
          <w:p w14:paraId="527BE0F7"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3</w:t>
            </w:r>
          </w:p>
        </w:tc>
        <w:tc>
          <w:tcPr>
            <w:tcW w:w="1635" w:type="dxa"/>
            <w:shd w:val="clear" w:color="auto" w:fill="auto"/>
            <w:tcMar>
              <w:top w:w="100" w:type="dxa"/>
              <w:left w:w="100" w:type="dxa"/>
              <w:bottom w:w="100" w:type="dxa"/>
              <w:right w:w="100" w:type="dxa"/>
            </w:tcMar>
          </w:tcPr>
          <w:p w14:paraId="7572352D"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 xml:space="preserve">معلومات مثيرة للاهتمام للغاية حول كيفية التخفيف من الشكاوى، ووظائف مسؤول شكاوى </w:t>
            </w:r>
            <w:r>
              <w:rPr>
                <w:rFonts w:ascii="Arabic Transparent" w:hAnsi="Arabic Transparent"/>
                <w:sz w:val="20"/>
                <w:rtl w:val="0"/>
              </w:rPr>
              <w:t>ICANN</w:t>
            </w:r>
            <w:r>
              <w:rPr>
                <w:rFonts w:ascii="Arabic Transparent" w:hAnsi="Arabic Transparent"/>
                <w:sz w:val="20"/>
                <w:szCs w:val="20"/>
              </w:rPr>
              <w:t xml:space="preserve"> والفارق بين هذا القسم وغيره مثل الامتثال وأمين المظالم.</w:t>
            </w:r>
          </w:p>
        </w:tc>
        <w:tc>
          <w:tcPr>
            <w:tcW w:w="1635" w:type="dxa"/>
            <w:shd w:val="clear" w:color="auto" w:fill="auto"/>
            <w:tcMar>
              <w:top w:w="100" w:type="dxa"/>
              <w:left w:w="100" w:type="dxa"/>
              <w:bottom w:w="100" w:type="dxa"/>
              <w:right w:w="100" w:type="dxa"/>
            </w:tcMar>
          </w:tcPr>
          <w:p w14:paraId="396EEA32"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rPr>
                <w:rFonts w:ascii="Arabic Transparent" w:hAnsi="Arabic Transparent"/>
                <w:sz w:val="20"/>
                <w:szCs w:val="20"/>
              </w:rPr>
              <w:t>مزيد من الأمثلة المتعمقة / دراسات الحالة عندما يكون ذلك ممكنًا</w:t>
            </w:r>
          </w:p>
        </w:tc>
        <w:tc>
          <w:tcPr>
            <w:tcW w:w="1665" w:type="dxa"/>
            <w:shd w:val="clear" w:color="auto" w:fill="auto"/>
            <w:tcMar>
              <w:top w:w="100" w:type="dxa"/>
              <w:left w:w="100" w:type="dxa"/>
              <w:bottom w:w="100" w:type="dxa"/>
              <w:right w:w="100" w:type="dxa"/>
            </w:tcMar>
          </w:tcPr>
          <w:p w14:paraId="6F1B5AE6" w14:textId="77777777" w:rsidR="00AA78F5" w:rsidRDefault="00AA78F5" w:rsidP="00E57A7B">
            <w:pPr>
              <w:widowControl w:val="0"/>
              <w:pBdr>
                <w:top w:val="nil"/>
                <w:left w:val="nil"/>
                <w:bottom w:val="nil"/>
                <w:right w:val="nil"/>
                <w:between w:val="nil"/>
              </w:pBdr>
              <w:rPr>
                <w:rFonts w:ascii="Arabic Transparent" w:eastAsia="Arabic Transparent" w:hAnsi="Arabic Transparent"/>
                <w:sz w:val="20"/>
                <w:szCs w:val="20"/>
              </w:rPr>
            </w:pPr>
            <w:r>
              <w:t xml:space="preserve">- الامتثال التعاقدي </w:t>
            </w:r>
            <w:r>
              <w:br/>
              <w:t xml:space="preserve">- دور مجلس </w:t>
            </w:r>
            <w:r>
              <w:rPr>
                <w:rtl w:val="0"/>
              </w:rPr>
              <w:t>ICANN</w:t>
            </w:r>
            <w:r>
              <w:t xml:space="preserve"> والحد منه فيما يتعلق بوضع السياسات وصنع القرار </w:t>
            </w:r>
            <w:r>
              <w:br/>
              <w:t xml:space="preserve">- شراكات </w:t>
            </w:r>
            <w:r>
              <w:rPr>
                <w:rtl w:val="0"/>
              </w:rPr>
              <w:t>ICANN</w:t>
            </w:r>
            <w:r>
              <w:t xml:space="preserve"> فيما يتعلق بتخفيف إساءة استخدام </w:t>
            </w:r>
            <w:r>
              <w:rPr>
                <w:rtl w:val="0"/>
              </w:rPr>
              <w:t>DNS</w:t>
            </w:r>
            <w:r>
              <w:t xml:space="preserve"> </w:t>
            </w:r>
            <w:r>
              <w:br/>
              <w:t xml:space="preserve">- </w:t>
            </w:r>
            <w:r>
              <w:rPr>
                <w:rtl w:val="0"/>
              </w:rPr>
              <w:t>WHOIS ICANN</w:t>
            </w:r>
          </w:p>
        </w:tc>
      </w:tr>
    </w:tbl>
    <w:p w14:paraId="1ACCEB80" w14:textId="77777777" w:rsidR="00AA78F5" w:rsidRDefault="00AA78F5" w:rsidP="00E57A7B">
      <w:pPr>
        <w:pBdr>
          <w:top w:val="nil"/>
          <w:left w:val="nil"/>
          <w:bottom w:val="nil"/>
          <w:right w:val="nil"/>
          <w:between w:val="nil"/>
        </w:pBdr>
        <w:spacing w:after="200" w:line="276" w:lineRule="auto"/>
        <w:rPr>
          <w:rFonts w:ascii="Century Gothic" w:eastAsia="Century Gothic" w:hAnsi="Century Gothic" w:cs="Century Gothic"/>
          <w:sz w:val="20"/>
          <w:szCs w:val="20"/>
        </w:rPr>
      </w:pPr>
    </w:p>
    <w:p w14:paraId="427347CB"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5B961CB9"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28D8C737" w14:textId="77777777" w:rsidR="00AA78F5" w:rsidRPr="00AA78F5" w:rsidRDefault="00AA78F5" w:rsidP="00AA78F5">
      <w:pPr>
        <w:pBdr>
          <w:top w:val="nil"/>
          <w:left w:val="nil"/>
          <w:bottom w:val="nil"/>
          <w:right w:val="nil"/>
          <w:between w:val="nil"/>
        </w:pBdr>
        <w:spacing w:after="200" w:line="276" w:lineRule="auto"/>
        <w:rPr>
          <w:rFonts w:ascii="Arabic Transparent" w:eastAsia="Arabic Transparent" w:hAnsi="Arabic Transparent"/>
          <w:b/>
          <w:sz w:val="22"/>
          <w:szCs w:val="22"/>
        </w:rPr>
      </w:pPr>
      <w:r>
        <w:rPr>
          <w:rFonts w:ascii="Arabic Transparent" w:hAnsi="Arabic Transparent"/>
          <w:b/>
          <w:bCs/>
          <w:sz w:val="22"/>
          <w:szCs w:val="22"/>
        </w:rPr>
        <w:t xml:space="preserve">3- منصة تعلم </w:t>
      </w:r>
      <w:r>
        <w:rPr>
          <w:rFonts w:ascii="Arabic Transparent" w:hAnsi="Arabic Transparent"/>
          <w:b/>
          <w:sz w:val="22"/>
          <w:rtl w:val="0"/>
        </w:rPr>
        <w:t>ICANN</w:t>
      </w:r>
      <w:r>
        <w:rPr>
          <w:rFonts w:ascii="Arabic Transparent" w:hAnsi="Arabic Transparent"/>
          <w:b/>
          <w:bCs/>
          <w:sz w:val="22"/>
          <w:szCs w:val="22"/>
        </w:rPr>
        <w:t xml:space="preserve">. </w:t>
      </w:r>
    </w:p>
    <w:p w14:paraId="1F5F52F0"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b/>
          <w:sz w:val="20"/>
          <w:szCs w:val="20"/>
        </w:rPr>
      </w:pPr>
      <w:r>
        <w:rPr>
          <w:rFonts w:ascii="Arabic Transparent" w:hAnsi="Arabic Transparent"/>
          <w:sz w:val="22"/>
          <w:szCs w:val="22"/>
        </w:rPr>
        <w:t xml:space="preserve">تم استخدام منصة تعلّم </w:t>
      </w:r>
      <w:r>
        <w:rPr>
          <w:rFonts w:ascii="Arabic Transparent" w:hAnsi="Arabic Transparent"/>
          <w:sz w:val="22"/>
          <w:rtl w:val="0"/>
        </w:rPr>
        <w:t>ICANN</w:t>
      </w:r>
      <w:r>
        <w:rPr>
          <w:rFonts w:ascii="Arabic Transparent" w:hAnsi="Arabic Transparent"/>
          <w:sz w:val="22"/>
          <w:szCs w:val="22"/>
        </w:rPr>
        <w:t xml:space="preserve"> بشكل فعال من قبل عدد من مجموعات مجتمع </w:t>
      </w:r>
      <w:r>
        <w:rPr>
          <w:rFonts w:ascii="Arabic Transparent" w:hAnsi="Arabic Transparent"/>
          <w:sz w:val="22"/>
          <w:rtl w:val="0"/>
        </w:rPr>
        <w:t>ICANN</w:t>
      </w:r>
      <w:r>
        <w:rPr>
          <w:rFonts w:ascii="Arabic Transparent" w:hAnsi="Arabic Transparent"/>
          <w:sz w:val="22"/>
          <w:szCs w:val="22"/>
        </w:rPr>
        <w:t xml:space="preserve"> وهي عبارة عن منصة مفيدة لإنشاء محتوى يتضمن جميع جوانب مجتمع </w:t>
      </w:r>
      <w:r>
        <w:rPr>
          <w:rFonts w:ascii="Arabic Transparent" w:hAnsi="Arabic Transparent"/>
          <w:sz w:val="22"/>
          <w:rtl w:val="0"/>
        </w:rPr>
        <w:t>ICANN</w:t>
      </w:r>
      <w:r>
        <w:rPr>
          <w:rFonts w:ascii="Arabic Transparent" w:hAnsi="Arabic Transparent"/>
          <w:sz w:val="22"/>
          <w:szCs w:val="22"/>
        </w:rPr>
        <w:t xml:space="preserve">.  نظرًا لتعلم </w:t>
      </w:r>
      <w:r>
        <w:rPr>
          <w:rFonts w:ascii="Arabic Transparent" w:hAnsi="Arabic Transparent"/>
          <w:sz w:val="22"/>
          <w:rtl w:val="0"/>
        </w:rPr>
        <w:t>GAC</w:t>
      </w:r>
      <w:r>
        <w:rPr>
          <w:rFonts w:ascii="Arabic Transparent" w:hAnsi="Arabic Transparent"/>
          <w:sz w:val="22"/>
          <w:szCs w:val="22"/>
        </w:rPr>
        <w:t xml:space="preserve"> بشكل أكبر عن هذه الأداة، فقد تم توفير الموارد، وستصبح جميع سلاسل البرامج التعليمية على الويب، ودورات ورشة عمل بناء القدرات والدورات التمهيدية حول </w:t>
      </w:r>
      <w:r>
        <w:rPr>
          <w:rFonts w:ascii="Arabic Transparent" w:hAnsi="Arabic Transparent"/>
          <w:sz w:val="22"/>
          <w:rtl w:val="0"/>
        </w:rPr>
        <w:t>GAC</w:t>
      </w:r>
      <w:r>
        <w:rPr>
          <w:rFonts w:ascii="Arabic Transparent" w:hAnsi="Arabic Transparent"/>
          <w:sz w:val="22"/>
          <w:szCs w:val="22"/>
        </w:rPr>
        <w:t xml:space="preserve"> وعملها مركزية على منصة </w:t>
      </w:r>
      <w:r>
        <w:rPr>
          <w:rFonts w:ascii="Arabic Transparent" w:hAnsi="Arabic Transparent"/>
          <w:sz w:val="22"/>
          <w:rtl w:val="0"/>
        </w:rPr>
        <w:t>ICANN Learn</w:t>
      </w:r>
      <w:r>
        <w:rPr>
          <w:rFonts w:ascii="Arabic Transparent" w:hAnsi="Arabic Transparent"/>
          <w:sz w:val="22"/>
          <w:szCs w:val="22"/>
        </w:rPr>
        <w:t xml:space="preserve">. لن تكون المعلومات المقدمة متاحة فقط لـ </w:t>
      </w:r>
      <w:r>
        <w:rPr>
          <w:rFonts w:ascii="Arabic Transparent" w:hAnsi="Arabic Transparent"/>
          <w:sz w:val="22"/>
          <w:rtl w:val="0"/>
        </w:rPr>
        <w:t>GAC</w:t>
      </w:r>
      <w:r>
        <w:rPr>
          <w:rFonts w:ascii="Arabic Transparent" w:hAnsi="Arabic Transparent"/>
          <w:sz w:val="22"/>
          <w:szCs w:val="22"/>
        </w:rPr>
        <w:t xml:space="preserve"> ولكن أيضًا لمجتمع </w:t>
      </w:r>
      <w:r>
        <w:rPr>
          <w:rFonts w:ascii="Arabic Transparent" w:hAnsi="Arabic Transparent"/>
          <w:sz w:val="22"/>
          <w:rtl w:val="0"/>
        </w:rPr>
        <w:t>ICANN</w:t>
      </w:r>
      <w:r>
        <w:rPr>
          <w:rFonts w:ascii="Arabic Transparent" w:hAnsi="Arabic Transparent"/>
          <w:sz w:val="22"/>
          <w:szCs w:val="22"/>
        </w:rPr>
        <w:t xml:space="preserve"> للمساعدة في شرح جهود </w:t>
      </w:r>
      <w:r>
        <w:rPr>
          <w:rFonts w:ascii="Arabic Transparent" w:hAnsi="Arabic Transparent"/>
          <w:sz w:val="22"/>
          <w:rtl w:val="0"/>
        </w:rPr>
        <w:t>GAC</w:t>
      </w:r>
      <w:r>
        <w:rPr>
          <w:rFonts w:ascii="Arabic Transparent" w:hAnsi="Arabic Transparent"/>
          <w:sz w:val="22"/>
          <w:szCs w:val="22"/>
        </w:rPr>
        <w:t xml:space="preserve"> لبقية المجتمع.</w:t>
      </w:r>
    </w:p>
    <w:p w14:paraId="26FD7F61" w14:textId="6D2F3F98" w:rsidR="00AA78F5" w:rsidRPr="00291004" w:rsidRDefault="00AA78F5" w:rsidP="00AA78F5">
      <w:pPr>
        <w:pStyle w:val="Heading3"/>
        <w:jc w:val="both"/>
        <w:rPr>
          <w:b w:val="0"/>
          <w:bCs/>
          <w:color w:val="0070C0"/>
          <w:sz w:val="22"/>
        </w:rPr>
      </w:pPr>
      <w:bookmarkStart w:id="2" w:name="_3cn0e2769io1"/>
      <w:bookmarkEnd w:id="2"/>
      <w:r w:rsidRPr="00291004">
        <w:rPr>
          <w:b w:val="0"/>
          <w:bCs/>
          <w:color w:val="0070C0"/>
          <w:sz w:val="22"/>
        </w:rPr>
        <w:t xml:space="preserve">دعم </w:t>
      </w:r>
      <w:r w:rsidR="00291004">
        <w:rPr>
          <w:b w:val="0"/>
          <w:bCs/>
          <w:color w:val="0070C0"/>
          <w:sz w:val="22"/>
          <w:rtl w:val="0"/>
        </w:rPr>
        <w:t xml:space="preserve"> </w:t>
      </w:r>
      <w:r w:rsidRPr="00291004">
        <w:rPr>
          <w:color w:val="0070C0"/>
          <w:sz w:val="22"/>
          <w:rtl w:val="0"/>
        </w:rPr>
        <w:t xml:space="preserve">GAC </w:t>
      </w:r>
      <w:r w:rsidRPr="00291004">
        <w:rPr>
          <w:b w:val="0"/>
          <w:bCs/>
          <w:color w:val="0070C0"/>
          <w:sz w:val="22"/>
        </w:rPr>
        <w:t xml:space="preserve">في السفر </w:t>
      </w:r>
    </w:p>
    <w:p w14:paraId="660C7CEF"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يعد دعم السفر إلى اجتماعات </w:t>
      </w:r>
      <w:r>
        <w:rPr>
          <w:rFonts w:ascii="Arabic Transparent" w:hAnsi="Arabic Transparent"/>
          <w:sz w:val="22"/>
          <w:rtl w:val="0"/>
        </w:rPr>
        <w:t>ICANN</w:t>
      </w:r>
      <w:r>
        <w:rPr>
          <w:rFonts w:ascii="Arabic Transparent" w:hAnsi="Arabic Transparent"/>
          <w:sz w:val="22"/>
          <w:szCs w:val="22"/>
        </w:rPr>
        <w:t xml:space="preserve"> العامة موردًا مهمًا للمساعدة في توسيع المشاركة في جهود عمل </w:t>
      </w:r>
      <w:r>
        <w:rPr>
          <w:rFonts w:ascii="Arabic Transparent" w:hAnsi="Arabic Transparent"/>
          <w:sz w:val="22"/>
          <w:rtl w:val="0"/>
        </w:rPr>
        <w:t>GAC</w:t>
      </w:r>
      <w:r>
        <w:rPr>
          <w:rFonts w:ascii="Arabic Transparent" w:hAnsi="Arabic Transparent"/>
          <w:sz w:val="22"/>
          <w:szCs w:val="22"/>
        </w:rPr>
        <w:t xml:space="preserve"> ومشاركة المعرفة حول القضايا المهمة لأعضاء </w:t>
      </w:r>
      <w:r>
        <w:rPr>
          <w:rFonts w:ascii="Arabic Transparent" w:hAnsi="Arabic Transparent"/>
          <w:sz w:val="22"/>
          <w:rtl w:val="0"/>
        </w:rPr>
        <w:t>GAC</w:t>
      </w:r>
      <w:r>
        <w:rPr>
          <w:rFonts w:ascii="Arabic Transparent" w:hAnsi="Arabic Transparent"/>
          <w:sz w:val="22"/>
          <w:szCs w:val="22"/>
        </w:rPr>
        <w:t xml:space="preserve"> بفعالية.  </w:t>
      </w:r>
    </w:p>
    <w:p w14:paraId="0821CEB8"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تم تأمين أربعين (40) شريحة دعم سفر لحضور أعضاء </w:t>
      </w:r>
      <w:r>
        <w:rPr>
          <w:rFonts w:ascii="Arabic Transparent" w:hAnsi="Arabic Transparent"/>
          <w:sz w:val="22"/>
          <w:rtl w:val="0"/>
        </w:rPr>
        <w:t>GAC</w:t>
      </w:r>
      <w:r>
        <w:rPr>
          <w:rFonts w:ascii="Arabic Transparent" w:hAnsi="Arabic Transparent"/>
          <w:sz w:val="22"/>
          <w:szCs w:val="22"/>
        </w:rPr>
        <w:t xml:space="preserve"> لحضور اجتماعات </w:t>
      </w:r>
      <w:r>
        <w:rPr>
          <w:rFonts w:ascii="Arabic Transparent" w:hAnsi="Arabic Transparent"/>
          <w:sz w:val="22"/>
          <w:rtl w:val="0"/>
        </w:rPr>
        <w:t>ICANN</w:t>
      </w:r>
      <w:r>
        <w:rPr>
          <w:rFonts w:ascii="Arabic Transparent" w:hAnsi="Arabic Transparent"/>
          <w:sz w:val="22"/>
          <w:szCs w:val="22"/>
        </w:rPr>
        <w:t xml:space="preserve"> العامة في السنة المالية القادمة </w:t>
      </w:r>
      <w:r>
        <w:rPr>
          <w:rFonts w:ascii="Arabic Transparent" w:hAnsi="Arabic Transparent"/>
          <w:sz w:val="22"/>
          <w:rtl w:val="0"/>
        </w:rPr>
        <w:t>ICANN</w:t>
      </w:r>
      <w:r>
        <w:rPr>
          <w:rFonts w:ascii="Arabic Transparent" w:hAnsi="Arabic Transparent"/>
          <w:sz w:val="22"/>
          <w:szCs w:val="22"/>
        </w:rPr>
        <w:t xml:space="preserve"> (السنة المالية 2019).  تحتوي كل شريحة سفر على بدل يومي، وتذكرة سفر وإقامة طوال مدة الاجتماع (وصول قبل يوم واحد ومغادرة بعد يوم واحد من موعد الاجتماع الرسمي).</w:t>
      </w:r>
    </w:p>
    <w:p w14:paraId="14041FEB"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2"/>
          <w:szCs w:val="22"/>
        </w:rPr>
      </w:pPr>
      <w:r>
        <w:rPr>
          <w:rFonts w:ascii="Arabic Transparent" w:hAnsi="Arabic Transparent"/>
          <w:sz w:val="22"/>
          <w:szCs w:val="22"/>
        </w:rPr>
        <w:t xml:space="preserve">في بنما، سيقوم فريق دعم </w:t>
      </w:r>
      <w:r>
        <w:rPr>
          <w:rFonts w:ascii="Arabic Transparent" w:hAnsi="Arabic Transparent"/>
          <w:sz w:val="22"/>
          <w:rtl w:val="0"/>
        </w:rPr>
        <w:t>GAC</w:t>
      </w:r>
      <w:r>
        <w:rPr>
          <w:rFonts w:ascii="Arabic Transparent" w:hAnsi="Arabic Transparent"/>
          <w:sz w:val="22"/>
          <w:szCs w:val="22"/>
        </w:rPr>
        <w:t xml:space="preserve"> بمشاركة التطورات في العملية للإشارة إلى الاهتمام والدعم لطلب السفر إلى اجتماعات </w:t>
      </w:r>
      <w:r>
        <w:rPr>
          <w:rFonts w:ascii="Arabic Transparent" w:hAnsi="Arabic Transparent"/>
          <w:sz w:val="22"/>
          <w:rtl w:val="0"/>
        </w:rPr>
        <w:t>ICANN</w:t>
      </w:r>
      <w:r>
        <w:rPr>
          <w:rFonts w:ascii="Arabic Transparent" w:hAnsi="Arabic Transparent"/>
          <w:sz w:val="22"/>
          <w:szCs w:val="22"/>
        </w:rPr>
        <w:t xml:space="preserve"> العامة.  سيقوم الموظفون أيضًا بشرح الموارد التي يتم توفيرها لدعم مسافرين إضافيين رفيعي المستوى في الاجتماع الحكومي رفيع المستوى القادم في </w:t>
      </w:r>
      <w:r>
        <w:rPr>
          <w:rFonts w:ascii="Arabic Transparent" w:hAnsi="Arabic Transparent"/>
          <w:sz w:val="22"/>
          <w:rtl w:val="0"/>
        </w:rPr>
        <w:t>ICANN63</w:t>
      </w:r>
      <w:r>
        <w:rPr>
          <w:rFonts w:ascii="Arabic Transparent" w:hAnsi="Arabic Transparent"/>
          <w:sz w:val="22"/>
          <w:szCs w:val="22"/>
        </w:rPr>
        <w:t xml:space="preserve"> في برشلونة.</w:t>
      </w:r>
    </w:p>
    <w:p w14:paraId="7D494140" w14:textId="77777777" w:rsidR="00AA78F5" w:rsidRDefault="00AA78F5" w:rsidP="00AA78F5">
      <w:pPr>
        <w:pBdr>
          <w:top w:val="nil"/>
          <w:left w:val="nil"/>
          <w:bottom w:val="nil"/>
          <w:right w:val="nil"/>
          <w:between w:val="nil"/>
        </w:pBdr>
        <w:spacing w:after="200" w:line="276" w:lineRule="auto"/>
        <w:rPr>
          <w:rFonts w:ascii="Arabic Transparent" w:eastAsia="Arabic Transparent" w:hAnsi="Arabic Transparent"/>
          <w:sz w:val="20"/>
          <w:szCs w:val="20"/>
        </w:rPr>
      </w:pPr>
      <w:r>
        <w:t xml:space="preserve">سيقوم الموظفون أيضًا بشرح مبادرة </w:t>
      </w:r>
      <w:r>
        <w:rPr>
          <w:rtl w:val="0"/>
        </w:rPr>
        <w:t>ICANN</w:t>
      </w:r>
      <w:r>
        <w:t xml:space="preserve"> الجديدة لإعادة فحص إرشادات دعم السفر الخاصة بـ </w:t>
      </w:r>
      <w:r>
        <w:rPr>
          <w:rtl w:val="0"/>
        </w:rPr>
        <w:t>ICANN</w:t>
      </w:r>
      <w:r>
        <w:t xml:space="preserve"> (انظر</w:t>
      </w:r>
      <w:hyperlink r:id="rId13">
        <w:r>
          <w:rPr>
            <w:rFonts w:ascii="Arabic Transparent" w:hAnsi="Arabic Transparent"/>
            <w:color w:val="1155CC"/>
            <w:sz w:val="22"/>
            <w:u w:val="single"/>
            <w:rtl w:val="0"/>
          </w:rPr>
          <w:t>https://www.icann.org/public-comments/travel-support-guidelines-2018-05-30-en</w:t>
        </w:r>
      </w:hyperlink>
      <w:r>
        <w:rPr>
          <w:rFonts w:ascii="Arabic Transparent" w:hAnsi="Arabic Transparent"/>
          <w:sz w:val="22"/>
          <w:szCs w:val="22"/>
        </w:rPr>
        <w:t>,)</w:t>
      </w:r>
    </w:p>
    <w:p w14:paraId="56BCDF81" w14:textId="3E179116" w:rsidR="00E615C7" w:rsidRDefault="00E615C7" w:rsidP="009E2D17">
      <w:pPr>
        <w:pStyle w:val="BodyText"/>
      </w:pPr>
    </w:p>
    <w:p w14:paraId="2C2EC539" w14:textId="3E9F6D5E" w:rsidR="00E615C7" w:rsidRDefault="00E615C7" w:rsidP="00920FBF">
      <w:pPr>
        <w:pStyle w:val="BodyText"/>
      </w:pPr>
    </w:p>
    <w:p w14:paraId="18C8D1B4" w14:textId="77777777" w:rsidR="003D4677" w:rsidRDefault="003D4677" w:rsidP="00920FBF">
      <w:pPr>
        <w:pStyle w:val="BodyText"/>
      </w:pPr>
    </w:p>
    <w:p w14:paraId="30BFE102" w14:textId="58FE14E6" w:rsidR="00416093" w:rsidRDefault="00F21D6A" w:rsidP="00E57A7B">
      <w:pPr>
        <w:pStyle w:val="Heading2"/>
      </w:pPr>
      <w:bookmarkStart w:id="3" w:name="_Hlk484433727"/>
      <w:r>
        <w:rPr>
          <w:rtl/>
        </w:rP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Arabic Transparent" w:eastAsiaTheme="minorEastAsia" w:hAnsi="Arabic Transparent" w:cstheme="minorBidi"/>
                <w:b/>
                <w:sz w:val="20"/>
                <w:szCs w:val="20"/>
              </w:rPr>
            </w:pPr>
            <w:r>
              <w:rPr>
                <w:rFonts w:ascii="Arabic Transparent" w:eastAsiaTheme="minorEastAsia" w:hAnsi="Arabic Transparent" w:cstheme="minorBidi"/>
                <w:b/>
                <w:bCs/>
                <w:sz w:val="20"/>
                <w:szCs w:val="20"/>
              </w:rPr>
              <w:t>العنوان</w:t>
            </w:r>
          </w:p>
        </w:tc>
        <w:tc>
          <w:tcPr>
            <w:tcW w:w="5811" w:type="dxa"/>
            <w:vAlign w:val="center"/>
          </w:tcPr>
          <w:p w14:paraId="3670060B" w14:textId="31D10CB4" w:rsidR="00010398" w:rsidRPr="00EA3A02" w:rsidRDefault="009E2D17" w:rsidP="00FC2E8B">
            <w:pPr>
              <w:ind w:right="545"/>
              <w:rPr>
                <w:rFonts w:ascii="Arabic Transparent" w:eastAsiaTheme="minorEastAsia" w:hAnsi="Arabic Transparent" w:cstheme="minorBidi"/>
                <w:sz w:val="20"/>
                <w:szCs w:val="20"/>
              </w:rPr>
            </w:pPr>
            <w:r>
              <w:rPr>
                <w:rFonts w:ascii="Arabic Transparent" w:eastAsiaTheme="minorEastAsia" w:hAnsi="Arabic Transparent" w:cstheme="minorBidi"/>
                <w:sz w:val="20"/>
                <w:szCs w:val="20"/>
              </w:rPr>
              <w:t xml:space="preserve">إعداد وتأهيل المستجدين في اللجنة الاستشارية الحكومية </w:t>
            </w:r>
            <w:r>
              <w:rPr>
                <w:rFonts w:ascii="Arabic Transparent" w:eastAsiaTheme="minorEastAsia" w:hAnsi="Arabic Transparent" w:cstheme="minorBidi"/>
                <w:sz w:val="20"/>
                <w:rtl w:val="0"/>
              </w:rPr>
              <w:t>GAC</w:t>
            </w:r>
            <w:r>
              <w:rPr>
                <w:rFonts w:ascii="Arabic Transparent" w:eastAsiaTheme="minorEastAsia" w:hAnsi="Arabic Transparent" w:cstheme="minorBidi"/>
                <w:sz w:val="20"/>
                <w:szCs w:val="20"/>
              </w:rPr>
              <w:t xml:space="preserve"> ودعم السفر</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Arabic Transparent" w:eastAsiaTheme="minorEastAsia" w:hAnsi="Arabic Transparent" w:cstheme="minorBidi"/>
                <w:b/>
                <w:sz w:val="20"/>
                <w:szCs w:val="20"/>
              </w:rPr>
            </w:pPr>
            <w:r>
              <w:rPr>
                <w:rFonts w:ascii="Arabic Transparent" w:eastAsiaTheme="minorEastAsia" w:hAnsi="Arabic Transparent" w:cstheme="minorBidi"/>
                <w:b/>
                <w:bCs/>
                <w:sz w:val="20"/>
                <w:szCs w:val="20"/>
              </w:rPr>
              <w:t>التوزيع</w:t>
            </w:r>
          </w:p>
        </w:tc>
        <w:tc>
          <w:tcPr>
            <w:tcW w:w="5811" w:type="dxa"/>
            <w:vAlign w:val="center"/>
          </w:tcPr>
          <w:p w14:paraId="71A5F200" w14:textId="77777777" w:rsidR="00010398" w:rsidRPr="003F43E3" w:rsidRDefault="00010398" w:rsidP="00D27E64">
            <w:pPr>
              <w:ind w:right="545"/>
              <w:rPr>
                <w:rFonts w:ascii="Arabic Transparent" w:eastAsiaTheme="minorEastAsia" w:hAnsi="Arabic Transparent" w:cstheme="minorBidi"/>
                <w:sz w:val="20"/>
                <w:szCs w:val="20"/>
              </w:rPr>
            </w:pPr>
            <w:r>
              <w:rPr>
                <w:rFonts w:ascii="Arabic Transparent" w:eastAsiaTheme="minorEastAsia" w:hAnsi="Arabic Transparent" w:cstheme="minorBidi"/>
                <w:sz w:val="20"/>
                <w:szCs w:val="20"/>
              </w:rPr>
              <w:t xml:space="preserve">أعضاء </w:t>
            </w:r>
            <w:r>
              <w:rPr>
                <w:rFonts w:ascii="Arabic Transparent" w:eastAsiaTheme="minorEastAsia" w:hAnsi="Arabic Transparent" w:cstheme="minorBidi"/>
                <w:sz w:val="20"/>
                <w:rtl w:val="0"/>
              </w:rPr>
              <w:t>GAC</w:t>
            </w:r>
          </w:p>
        </w:tc>
      </w:tr>
      <w:tr w:rsidR="00010398" w:rsidRPr="003F43E3" w14:paraId="0DD5FC1F" w14:textId="77777777" w:rsidTr="00D27E64">
        <w:tc>
          <w:tcPr>
            <w:tcW w:w="3261" w:type="dxa"/>
            <w:vAlign w:val="center"/>
          </w:tcPr>
          <w:p w14:paraId="283030BF" w14:textId="77777777" w:rsidR="00010398" w:rsidRPr="003F43E3" w:rsidRDefault="00010398" w:rsidP="00D27E64">
            <w:pPr>
              <w:ind w:right="-132"/>
              <w:rPr>
                <w:rFonts w:ascii="Arabic Transparent" w:eastAsiaTheme="minorEastAsia" w:hAnsi="Arabic Transparent" w:cstheme="minorBidi"/>
                <w:b/>
                <w:sz w:val="20"/>
                <w:szCs w:val="20"/>
              </w:rPr>
            </w:pPr>
            <w:r>
              <w:rPr>
                <w:rFonts w:ascii="Arabic Transparent" w:eastAsiaTheme="minorEastAsia" w:hAnsi="Arabic Transparent" w:cstheme="minorBidi"/>
                <w:b/>
                <w:bCs/>
                <w:sz w:val="20"/>
                <w:szCs w:val="20"/>
              </w:rPr>
              <w:t>تاريخ التوزيع</w:t>
            </w:r>
          </w:p>
        </w:tc>
        <w:tc>
          <w:tcPr>
            <w:tcW w:w="5811" w:type="dxa"/>
            <w:vAlign w:val="center"/>
          </w:tcPr>
          <w:p w14:paraId="5BCACAE1" w14:textId="128AABE2" w:rsidR="00010398" w:rsidRPr="003F43E3" w:rsidRDefault="00AA78F5" w:rsidP="00D27E64">
            <w:pPr>
              <w:ind w:right="545"/>
              <w:rPr>
                <w:rFonts w:ascii="Arabic Transparent" w:eastAsiaTheme="minorEastAsia" w:hAnsi="Arabic Transparent" w:cstheme="minorBidi"/>
                <w:sz w:val="20"/>
                <w:szCs w:val="20"/>
              </w:rPr>
            </w:pPr>
            <w:r>
              <w:rPr>
                <w:rFonts w:ascii="Arabic Transparent" w:eastAsiaTheme="minorEastAsia" w:hAnsi="Arabic Transparent" w:cstheme="minorBidi"/>
                <w:sz w:val="20"/>
                <w:szCs w:val="20"/>
              </w:rPr>
              <w:t>14 يونيو/حزيران 2018</w:t>
            </w:r>
          </w:p>
        </w:tc>
      </w:tr>
      <w:bookmarkEnd w:id="3"/>
    </w:tbl>
    <w:p w14:paraId="5F2B7234" w14:textId="77777777" w:rsidR="0017576D" w:rsidRPr="00CF56FA" w:rsidRDefault="0017576D" w:rsidP="00E64914">
      <w:pPr>
        <w:pStyle w:val="BodyText"/>
        <w:ind w:right="545"/>
        <w:rPr>
          <w:color w:val="000000"/>
          <w:szCs w:val="20"/>
        </w:rPr>
      </w:pPr>
    </w:p>
    <w:sectPr w:rsidR="0017576D" w:rsidRPr="00CF56FA"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30F7" w14:textId="77777777" w:rsidR="00772829" w:rsidRDefault="00772829" w:rsidP="00A24449">
      <w:r>
        <w:separator/>
      </w:r>
    </w:p>
  </w:endnote>
  <w:endnote w:type="continuationSeparator" w:id="0">
    <w:p w14:paraId="6F8379EF" w14:textId="77777777" w:rsidR="00772829" w:rsidRDefault="00772829"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BFA9" w14:textId="77777777" w:rsidR="00414BB7" w:rsidRDefault="00414BB7" w:rsidP="002276FD">
    <w:pPr>
      <w:pStyle w:val="Footer"/>
      <w:ind w:left="-567" w:right="261"/>
    </w:pPr>
  </w:p>
  <w:p w14:paraId="1F6A8333" w14:textId="07D6AD7B" w:rsidR="00414BB7" w:rsidRPr="00B026C8" w:rsidRDefault="00D161F9" w:rsidP="002276FD">
    <w:pPr>
      <w:pBdr>
        <w:top w:val="single" w:sz="18" w:space="1" w:color="1F497D"/>
      </w:pBdr>
      <w:spacing w:before="240"/>
      <w:ind w:right="261"/>
      <w:rPr>
        <w:rFonts w:ascii="Arabic Transparent" w:hAnsi="Arabic Transparent"/>
        <w:color w:val="00408E"/>
      </w:rPr>
    </w:pPr>
    <w:r>
      <w:tab/>
    </w:r>
    <w:r>
      <w:tab/>
    </w:r>
    <w:r>
      <w:tab/>
    </w:r>
    <w:r>
      <w:tab/>
    </w:r>
    <w:r>
      <w:tab/>
    </w:r>
    <w:r>
      <w:rPr>
        <w:rFonts w:ascii="Arabic Transparent" w:hAnsi="Arabic Transparent"/>
        <w:color w:val="00408E"/>
        <w:sz w:val="16"/>
        <w:szCs w:val="16"/>
      </w:rPr>
      <w:t xml:space="preserve">      </w:t>
    </w:r>
    <w:r>
      <w:tab/>
    </w:r>
    <w:r>
      <w:rPr>
        <w:rFonts w:ascii="Arabic Transparent" w:hAnsi="Arabic Transparent"/>
        <w:color w:val="00408E"/>
        <w:sz w:val="16"/>
        <w:szCs w:val="16"/>
      </w:rPr>
      <w:t xml:space="preserve">                </w:t>
    </w:r>
    <w:r>
      <w:tab/>
    </w:r>
    <w:r>
      <w:tab/>
    </w:r>
    <w:r>
      <w:tab/>
    </w:r>
    <w:r>
      <w:rPr>
        <w:rFonts w:ascii="Arabic Transparent" w:hAnsi="Arabic Transparent"/>
        <w:color w:val="00408E"/>
        <w:sz w:val="16"/>
        <w:szCs w:val="16"/>
      </w:rPr>
      <w:t xml:space="preserve">                 </w:t>
    </w:r>
    <w:r>
      <w:tab/>
    </w:r>
    <w:r>
      <w:rPr>
        <w:rFonts w:ascii="Arabic Transparent" w:hAnsi="Arabic Transparent"/>
        <w:color w:val="00408E"/>
        <w:sz w:val="16"/>
        <w:szCs w:val="16"/>
      </w:rPr>
      <w:t xml:space="preserve"> صفحة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PAGE </w:instrText>
    </w:r>
    <w:r w:rsidR="00414BB7" w:rsidRPr="00B026C8">
      <w:rPr>
        <w:rFonts w:ascii="Century Gothic" w:hAnsi="Century Gothic"/>
        <w:color w:val="00408E"/>
        <w:sz w:val="16"/>
        <w:szCs w:val="16"/>
      </w:rPr>
      <w:fldChar w:fldCharType="separate"/>
    </w:r>
    <w:r w:rsidR="00C84914">
      <w:rPr>
        <w:rFonts w:ascii="Century Gothic" w:hAnsi="Century Gothic"/>
        <w:noProof/>
        <w:color w:val="00408E"/>
        <w:sz w:val="16"/>
        <w:szCs w:val="16"/>
      </w:rPr>
      <w:t>1</w:t>
    </w:r>
    <w:r w:rsidR="00414BB7" w:rsidRPr="00B026C8">
      <w:rPr>
        <w:rFonts w:ascii="Century Gothic" w:hAnsi="Century Gothic"/>
        <w:color w:val="00408E"/>
        <w:sz w:val="16"/>
        <w:szCs w:val="16"/>
      </w:rPr>
      <w:fldChar w:fldCharType="end"/>
    </w:r>
    <w:r>
      <w:rPr>
        <w:rFonts w:ascii="Arabic Transparent" w:hAnsi="Arabic Transparent"/>
        <w:color w:val="00408E"/>
        <w:sz w:val="16"/>
        <w:szCs w:val="16"/>
      </w:rPr>
      <w:t xml:space="preserve"> من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NUMPAGES  </w:instrText>
    </w:r>
    <w:r w:rsidR="00414BB7" w:rsidRPr="00B026C8">
      <w:rPr>
        <w:rFonts w:ascii="Century Gothic" w:hAnsi="Century Gothic"/>
        <w:color w:val="00408E"/>
        <w:sz w:val="16"/>
        <w:szCs w:val="16"/>
      </w:rPr>
      <w:fldChar w:fldCharType="separate"/>
    </w:r>
    <w:r w:rsidR="00C84914">
      <w:rPr>
        <w:rFonts w:ascii="Century Gothic" w:hAnsi="Century Gothic"/>
        <w:noProof/>
        <w:color w:val="00408E"/>
        <w:sz w:val="16"/>
        <w:szCs w:val="16"/>
      </w:rPr>
      <w:t>3</w:t>
    </w:r>
    <w:r w:rsidR="00414BB7" w:rsidRPr="00B026C8">
      <w:rPr>
        <w:rFonts w:ascii="Century Gothic" w:hAnsi="Century Gothic"/>
        <w:color w:val="00408E"/>
        <w:sz w:val="16"/>
        <w:szCs w:val="16"/>
      </w:rPr>
      <w:fldChar w:fldCharType="end"/>
    </w:r>
  </w:p>
  <w:p w14:paraId="5437F5F8" w14:textId="77777777" w:rsidR="00414BB7" w:rsidRPr="000C0FD7" w:rsidRDefault="00414BB7" w:rsidP="003D7A8D">
    <w:pPr>
      <w:pStyle w:val="Footer"/>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B026C8" w:rsidRDefault="00414BB7" w:rsidP="00740F60">
    <w:pPr>
      <w:pStyle w:val="NoSpacing"/>
      <w:ind w:right="544"/>
      <w:jc w:val="right"/>
      <w:rPr>
        <w:sz w:val="16"/>
        <w:szCs w:val="16"/>
      </w:rPr>
    </w:pPr>
    <w:r>
      <w:rPr>
        <w:sz w:val="16"/>
        <w:szCs w:val="16"/>
      </w:rPr>
      <w:t xml:space="preserve">203 دروموند ستريت، كارلتون، فيكتوريا 3053 </w:t>
    </w:r>
  </w:p>
  <w:p w14:paraId="43F9FA24" w14:textId="77777777" w:rsidR="00414BB7" w:rsidRPr="00B026C8" w:rsidRDefault="00414BB7" w:rsidP="00740F60">
    <w:pPr>
      <w:pStyle w:val="NoSpacing"/>
      <w:ind w:right="544"/>
      <w:jc w:val="right"/>
      <w:rPr>
        <w:sz w:val="16"/>
        <w:szCs w:val="16"/>
      </w:rPr>
    </w:pPr>
    <w:r>
      <w:rPr>
        <w:sz w:val="16"/>
        <w:szCs w:val="16"/>
      </w:rPr>
      <w:t>7222 9650 03</w:t>
    </w:r>
  </w:p>
  <w:p w14:paraId="67FE17A9" w14:textId="77777777" w:rsidR="00414BB7" w:rsidRPr="00B026C8" w:rsidRDefault="00414BB7" w:rsidP="00740F60">
    <w:pPr>
      <w:pStyle w:val="NoSpacing"/>
      <w:ind w:right="544"/>
      <w:jc w:val="right"/>
      <w:rPr>
        <w:sz w:val="16"/>
        <w:szCs w:val="16"/>
      </w:rPr>
    </w:pPr>
    <w:r>
      <w:rPr>
        <w:sz w:val="16"/>
        <w:rtl w:val="0"/>
      </w:rPr>
      <w:t>www.acig.com.au</w:t>
    </w:r>
  </w:p>
  <w:p w14:paraId="19DE8D68" w14:textId="77777777" w:rsidR="00414BB7" w:rsidRDefault="00414BB7" w:rsidP="003D7A8D">
    <w:pPr>
      <w:pStyle w:val="Footer"/>
      <w:jc w:val="center"/>
      <w:rPr>
        <w:color w:val="00408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CF68" w14:textId="77777777" w:rsidR="00772829" w:rsidRDefault="00772829" w:rsidP="00A24449">
      <w:r>
        <w:separator/>
      </w:r>
    </w:p>
  </w:footnote>
  <w:footnote w:type="continuationSeparator" w:id="0">
    <w:p w14:paraId="5A17A0A7" w14:textId="77777777" w:rsidR="00772829" w:rsidRDefault="00772829"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CD3B" w14:textId="7895DA31" w:rsidR="00414BB7" w:rsidRDefault="00C84914" w:rsidP="002276FD">
    <w:pPr>
      <w:pStyle w:val="Header"/>
      <w:tabs>
        <w:tab w:val="clear" w:pos="4680"/>
        <w:tab w:val="clear" w:pos="9360"/>
      </w:tabs>
      <w:ind w:left="7920" w:right="-306" w:firstLine="444"/>
    </w:pPr>
    <w:bookmarkStart w:id="4" w:name="_Hlk484433278"/>
    <w:bookmarkStart w:id="5" w:name="_Hlk484433279"/>
    <w:r>
      <w:rPr>
        <w:noProof/>
        <w:lang w:eastAsia="zh-CN" w:bidi="ar-SA"/>
      </w:rPr>
      <mc:AlternateContent>
        <mc:Choice Requires="wps">
          <w:drawing>
            <wp:anchor distT="0" distB="0" distL="114300" distR="114300" simplePos="0" relativeHeight="251657728" behindDoc="1" locked="0" layoutInCell="1" allowOverlap="1" wp14:anchorId="14C70CF8" wp14:editId="10D6D026">
              <wp:simplePos x="0" y="0"/>
              <wp:positionH relativeFrom="column">
                <wp:posOffset>2171700</wp:posOffset>
              </wp:positionH>
              <wp:positionV relativeFrom="paragraph">
                <wp:posOffset>219710</wp:posOffset>
              </wp:positionV>
              <wp:extent cx="3702685"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29781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txbx>
                      <w:txbxContent>
                        <w:p w14:paraId="46E2D9AF" w14:textId="77777777" w:rsidR="00414BB7" w:rsidRPr="00A12C22" w:rsidRDefault="00414BB7" w:rsidP="00CD30A8">
                          <w:pPr>
                            <w:ind w:left="-142"/>
                            <w:rPr>
                              <w:rFonts w:ascii="Arabic Transparent" w:hAnsi="Arabic Transparent"/>
                              <w:color w:val="C00000"/>
                              <w:sz w:val="32"/>
                              <w:szCs w:val="32"/>
                            </w:rPr>
                          </w:pPr>
                          <w:r>
                            <w:rPr>
                              <w:rFonts w:ascii="Arabic Transparent" w:hAnsi="Arabic Transparent"/>
                              <w:color w:val="C00000"/>
                              <w:sz w:val="32"/>
                              <w:szCs w:val="32"/>
                            </w:rPr>
                            <w:t>أمانة سر اللجنة الاستشارية الحكومية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171pt;margin-top:17.3pt;width:291.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9NgIAADk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" stroked="f">
              <v:textbox>
                <w:txbxContent>
                  <w:p w14:paraId="46E2D9AF" w14:textId="77777777" w:rsidR="00414BB7" w:rsidRPr="00A12C22" w:rsidRDefault="00414BB7" w:rsidP="00CD30A8">
                    <w:pPr>
                      <w:ind w:left="-142"/>
                      <w:rPr>
                        <w:rFonts w:ascii="Arabic Transparent" w:hAnsi="Arabic Transparent"/>
                        <w:color w:val="C00000"/>
                        <w:sz w:val="32"/>
                        <w:szCs w:val="32"/>
                      </w:rPr>
                    </w:pPr>
                    <w:r>
                      <w:rPr>
                        <w:rFonts w:ascii="Arabic Transparent" w:hAnsi="Arabic Transparent"/>
                        <w:color w:val="C00000"/>
                        <w:sz w:val="32"/>
                        <w:szCs w:val="32"/>
                      </w:rPr>
                      <w:t>أمانة سر اللجنة الاستشارية الحكومية</w:t>
                    </w:r>
                  </w:p>
                </w:txbxContent>
              </v:textbox>
            </v:shape>
          </w:pict>
        </mc:Fallback>
      </mc:AlternateContent>
    </w:r>
    <w:r w:rsidR="00414BB7">
      <w:rPr>
        <w:noProof/>
        <w:lang w:eastAsia="zh-CN" w:bidi="ar-SA"/>
      </w:rPr>
      <w:drawing>
        <wp:inline distT="0" distB="0" distL="0" distR="0" wp14:anchorId="2EFA62C4" wp14:editId="783C779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414BB7">
      <w:t xml:space="preserve"> </w:t>
    </w:r>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6697E" w14:textId="77777777" w:rsidR="00414BB7" w:rsidRDefault="00414BB7" w:rsidP="00C2562C">
    <w:pPr>
      <w:pStyle w:val="Header"/>
      <w:tabs>
        <w:tab w:val="clear" w:pos="9360"/>
      </w:tabs>
      <w:ind w:left="-851"/>
      <w:jc w:val="center"/>
    </w:pPr>
    <w:r>
      <w:rPr>
        <w:noProof/>
        <w:lang w:eastAsia="zh-CN" w:bidi="ar-SA"/>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E08B2"/>
    <w:multiLevelType w:val="hybridMultilevel"/>
    <w:tmpl w:val="7A325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E4100"/>
    <w:multiLevelType w:val="multilevel"/>
    <w:tmpl w:val="DAA2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1" w15:restartNumberingAfterBreak="0">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3F66"/>
    <w:multiLevelType w:val="hybridMultilevel"/>
    <w:tmpl w:val="E3A84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29"/>
  </w:num>
  <w:num w:numId="14">
    <w:abstractNumId w:val="13"/>
  </w:num>
  <w:num w:numId="15">
    <w:abstractNumId w:val="20"/>
  </w:num>
  <w:num w:numId="16">
    <w:abstractNumId w:val="26"/>
  </w:num>
  <w:num w:numId="17">
    <w:abstractNumId w:val="11"/>
  </w:num>
  <w:num w:numId="18">
    <w:abstractNumId w:val="17"/>
  </w:num>
  <w:num w:numId="19">
    <w:abstractNumId w:val="35"/>
  </w:num>
  <w:num w:numId="20">
    <w:abstractNumId w:val="12"/>
  </w:num>
  <w:num w:numId="21">
    <w:abstractNumId w:val="37"/>
  </w:num>
  <w:num w:numId="22">
    <w:abstractNumId w:val="22"/>
  </w:num>
  <w:num w:numId="23">
    <w:abstractNumId w:val="38"/>
  </w:num>
  <w:num w:numId="24">
    <w:abstractNumId w:val="15"/>
  </w:num>
  <w:num w:numId="25">
    <w:abstractNumId w:val="24"/>
  </w:num>
  <w:num w:numId="26">
    <w:abstractNumId w:val="25"/>
  </w:num>
  <w:num w:numId="27">
    <w:abstractNumId w:val="33"/>
  </w:num>
  <w:num w:numId="28">
    <w:abstractNumId w:val="16"/>
  </w:num>
  <w:num w:numId="29">
    <w:abstractNumId w:val="27"/>
  </w:num>
  <w:num w:numId="30">
    <w:abstractNumId w:val="19"/>
  </w:num>
  <w:num w:numId="31">
    <w:abstractNumId w:val="31"/>
  </w:num>
  <w:num w:numId="32">
    <w:abstractNumId w:val="10"/>
  </w:num>
  <w:num w:numId="33">
    <w:abstractNumId w:val="23"/>
  </w:num>
  <w:num w:numId="34">
    <w:abstractNumId w:val="21"/>
  </w:num>
  <w:num w:numId="35">
    <w:abstractNumId w:val="18"/>
  </w:num>
  <w:num w:numId="36">
    <w:abstractNumId w:val="36"/>
  </w:num>
  <w:num w:numId="37">
    <w:abstractNumId w:val="32"/>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0C"/>
    <w:rsid w:val="0000059C"/>
    <w:rsid w:val="00010398"/>
    <w:rsid w:val="00011375"/>
    <w:rsid w:val="00017DDB"/>
    <w:rsid w:val="00023512"/>
    <w:rsid w:val="0002714F"/>
    <w:rsid w:val="000328A2"/>
    <w:rsid w:val="00051AE4"/>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26B3C"/>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91004"/>
    <w:rsid w:val="002A3393"/>
    <w:rsid w:val="002F7386"/>
    <w:rsid w:val="00313CEC"/>
    <w:rsid w:val="00327A1A"/>
    <w:rsid w:val="003308BB"/>
    <w:rsid w:val="003401B4"/>
    <w:rsid w:val="003643C4"/>
    <w:rsid w:val="003644DC"/>
    <w:rsid w:val="00364F2E"/>
    <w:rsid w:val="00373418"/>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1803"/>
    <w:rsid w:val="00482610"/>
    <w:rsid w:val="004837E2"/>
    <w:rsid w:val="00484344"/>
    <w:rsid w:val="00492E56"/>
    <w:rsid w:val="004951F3"/>
    <w:rsid w:val="004A58B8"/>
    <w:rsid w:val="004D1CD5"/>
    <w:rsid w:val="004E04A6"/>
    <w:rsid w:val="004E22C7"/>
    <w:rsid w:val="004E2498"/>
    <w:rsid w:val="004F2490"/>
    <w:rsid w:val="004F7DFD"/>
    <w:rsid w:val="0051347B"/>
    <w:rsid w:val="0053220F"/>
    <w:rsid w:val="00541F5E"/>
    <w:rsid w:val="00542806"/>
    <w:rsid w:val="00574D76"/>
    <w:rsid w:val="00577F86"/>
    <w:rsid w:val="00580A87"/>
    <w:rsid w:val="00591235"/>
    <w:rsid w:val="0059245A"/>
    <w:rsid w:val="00592617"/>
    <w:rsid w:val="005963C1"/>
    <w:rsid w:val="005A6672"/>
    <w:rsid w:val="005B7B51"/>
    <w:rsid w:val="005C1A9E"/>
    <w:rsid w:val="005C34B9"/>
    <w:rsid w:val="005E2917"/>
    <w:rsid w:val="005E2AFC"/>
    <w:rsid w:val="00610994"/>
    <w:rsid w:val="00616F3E"/>
    <w:rsid w:val="00624AEC"/>
    <w:rsid w:val="00641091"/>
    <w:rsid w:val="00641E9D"/>
    <w:rsid w:val="00647D6D"/>
    <w:rsid w:val="00652018"/>
    <w:rsid w:val="00652976"/>
    <w:rsid w:val="0067002E"/>
    <w:rsid w:val="006735F6"/>
    <w:rsid w:val="0067792E"/>
    <w:rsid w:val="00683C6C"/>
    <w:rsid w:val="0068512A"/>
    <w:rsid w:val="0069617F"/>
    <w:rsid w:val="00696D27"/>
    <w:rsid w:val="006C0C2E"/>
    <w:rsid w:val="00700CF9"/>
    <w:rsid w:val="00714D70"/>
    <w:rsid w:val="00722431"/>
    <w:rsid w:val="0072423D"/>
    <w:rsid w:val="007254F9"/>
    <w:rsid w:val="00731C3E"/>
    <w:rsid w:val="00740F60"/>
    <w:rsid w:val="007562E8"/>
    <w:rsid w:val="00756E0C"/>
    <w:rsid w:val="007670C2"/>
    <w:rsid w:val="00772829"/>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7EAC"/>
    <w:rsid w:val="008246F4"/>
    <w:rsid w:val="0082500F"/>
    <w:rsid w:val="00854588"/>
    <w:rsid w:val="0087059D"/>
    <w:rsid w:val="0087098A"/>
    <w:rsid w:val="008822A3"/>
    <w:rsid w:val="00882354"/>
    <w:rsid w:val="0088268E"/>
    <w:rsid w:val="00896848"/>
    <w:rsid w:val="008B2849"/>
    <w:rsid w:val="008C37FE"/>
    <w:rsid w:val="008C4F95"/>
    <w:rsid w:val="008D31F9"/>
    <w:rsid w:val="008E3BCE"/>
    <w:rsid w:val="00903001"/>
    <w:rsid w:val="00904060"/>
    <w:rsid w:val="00910E19"/>
    <w:rsid w:val="009123B6"/>
    <w:rsid w:val="00920FBF"/>
    <w:rsid w:val="009673D3"/>
    <w:rsid w:val="0099631A"/>
    <w:rsid w:val="009B16D5"/>
    <w:rsid w:val="009C60E1"/>
    <w:rsid w:val="009C77A8"/>
    <w:rsid w:val="009E2D17"/>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A2944"/>
    <w:rsid w:val="00AA78F5"/>
    <w:rsid w:val="00AB26F7"/>
    <w:rsid w:val="00AC5490"/>
    <w:rsid w:val="00AC54BB"/>
    <w:rsid w:val="00AD1076"/>
    <w:rsid w:val="00AF5E8B"/>
    <w:rsid w:val="00B026C8"/>
    <w:rsid w:val="00B21330"/>
    <w:rsid w:val="00B22FE8"/>
    <w:rsid w:val="00B30023"/>
    <w:rsid w:val="00B4670D"/>
    <w:rsid w:val="00B72107"/>
    <w:rsid w:val="00B72D49"/>
    <w:rsid w:val="00B7340B"/>
    <w:rsid w:val="00B73F13"/>
    <w:rsid w:val="00B77372"/>
    <w:rsid w:val="00BA0533"/>
    <w:rsid w:val="00BE4850"/>
    <w:rsid w:val="00BE60A1"/>
    <w:rsid w:val="00C03AA6"/>
    <w:rsid w:val="00C114D4"/>
    <w:rsid w:val="00C144AE"/>
    <w:rsid w:val="00C21952"/>
    <w:rsid w:val="00C2562C"/>
    <w:rsid w:val="00C26F6D"/>
    <w:rsid w:val="00C3454E"/>
    <w:rsid w:val="00C50258"/>
    <w:rsid w:val="00C50C2C"/>
    <w:rsid w:val="00C71EBE"/>
    <w:rsid w:val="00C74517"/>
    <w:rsid w:val="00C84914"/>
    <w:rsid w:val="00C863F4"/>
    <w:rsid w:val="00C86D4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45A9F"/>
    <w:rsid w:val="00D5733E"/>
    <w:rsid w:val="00D57B30"/>
    <w:rsid w:val="00D67997"/>
    <w:rsid w:val="00D67ECC"/>
    <w:rsid w:val="00D761C5"/>
    <w:rsid w:val="00D86EA8"/>
    <w:rsid w:val="00D9442D"/>
    <w:rsid w:val="00D94ECA"/>
    <w:rsid w:val="00DA436F"/>
    <w:rsid w:val="00DA46B6"/>
    <w:rsid w:val="00DA5ADE"/>
    <w:rsid w:val="00DB2704"/>
    <w:rsid w:val="00DB2F1E"/>
    <w:rsid w:val="00DB4C31"/>
    <w:rsid w:val="00DC39CB"/>
    <w:rsid w:val="00DC6026"/>
    <w:rsid w:val="00DD0855"/>
    <w:rsid w:val="00DD2C34"/>
    <w:rsid w:val="00DD4EEC"/>
    <w:rsid w:val="00DE065C"/>
    <w:rsid w:val="00DE621B"/>
    <w:rsid w:val="00DF0A41"/>
    <w:rsid w:val="00DF0C5D"/>
    <w:rsid w:val="00DF5B00"/>
    <w:rsid w:val="00E016F8"/>
    <w:rsid w:val="00E0220E"/>
    <w:rsid w:val="00E06DE4"/>
    <w:rsid w:val="00E1009D"/>
    <w:rsid w:val="00E248DA"/>
    <w:rsid w:val="00E3060B"/>
    <w:rsid w:val="00E41689"/>
    <w:rsid w:val="00E52362"/>
    <w:rsid w:val="00E55284"/>
    <w:rsid w:val="00E57A7B"/>
    <w:rsid w:val="00E57BDD"/>
    <w:rsid w:val="00E615C7"/>
    <w:rsid w:val="00E61DEA"/>
    <w:rsid w:val="00E64914"/>
    <w:rsid w:val="00E6685E"/>
    <w:rsid w:val="00E7196B"/>
    <w:rsid w:val="00E9134A"/>
    <w:rsid w:val="00E9160C"/>
    <w:rsid w:val="00E927F8"/>
    <w:rsid w:val="00EA3A02"/>
    <w:rsid w:val="00EC3C37"/>
    <w:rsid w:val="00ED747D"/>
    <w:rsid w:val="00ED7F28"/>
    <w:rsid w:val="00EE2665"/>
    <w:rsid w:val="00F1229D"/>
    <w:rsid w:val="00F16B9A"/>
    <w:rsid w:val="00F179A4"/>
    <w:rsid w:val="00F21D6A"/>
    <w:rsid w:val="00F42A85"/>
    <w:rsid w:val="00F4462E"/>
    <w:rsid w:val="00F46F4F"/>
    <w:rsid w:val="00F53CFC"/>
    <w:rsid w:val="00F60721"/>
    <w:rsid w:val="00F60D91"/>
    <w:rsid w:val="00F6331C"/>
    <w:rsid w:val="00F9263E"/>
    <w:rsid w:val="00F96D2C"/>
    <w:rsid w:val="00FB365D"/>
    <w:rsid w:val="00FC2E8B"/>
    <w:rsid w:val="00FC4CC5"/>
    <w:rsid w:val="00FF08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ABF6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84"/>
    <w:pPr>
      <w:bidi/>
    </w:pPr>
    <w:rPr>
      <w:rFonts w:ascii="Times New Roman" w:eastAsia="Times New Roman" w:hAnsi="Times New Roman"/>
      <w:sz w:val="24"/>
      <w:szCs w:val="24"/>
      <w:rtl/>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bidi/>
      <w:spacing w:after="200" w:line="276" w:lineRule="auto"/>
      <w:outlineLvl w:val="0"/>
    </w:pPr>
    <w:rPr>
      <w:b/>
      <w:color w:val="00408E"/>
      <w:sz w:val="28"/>
      <w:szCs w:val="28"/>
      <w:rtl/>
      <w:lang w:eastAsia="en-US"/>
    </w:rPr>
  </w:style>
  <w:style w:type="paragraph" w:styleId="Heading2">
    <w:name w:val="heading 2"/>
    <w:basedOn w:val="BodyText"/>
    <w:next w:val="BodyText"/>
    <w:link w:val="Heading2Char"/>
    <w:autoRedefine/>
    <w:uiPriority w:val="9"/>
    <w:unhideWhenUsed/>
    <w:qFormat/>
    <w:rsid w:val="00E57A7B"/>
    <w:pPr>
      <w:keepNext/>
      <w:keepLines/>
      <w:ind w:right="545"/>
      <w:outlineLvl w:val="1"/>
    </w:pPr>
    <w:rPr>
      <w:bCs/>
      <w:color w:val="1F4E79" w:themeColor="accent1" w:themeShade="80"/>
      <w:sz w:val="24"/>
      <w:szCs w:val="24"/>
      <w:rtl w:val="0"/>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A7B"/>
    <w:rPr>
      <w:bCs/>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eastAsia="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lang w:eastAsia="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EG"/>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bidi/>
      <w:spacing w:after="200" w:line="276" w:lineRule="auto"/>
      <w:jc w:val="both"/>
    </w:pPr>
    <w:rPr>
      <w:szCs w:val="22"/>
      <w:rtl/>
      <w:lang w:eastAsia="en-US"/>
    </w:rPr>
  </w:style>
  <w:style w:type="character" w:customStyle="1" w:styleId="BodyTextChar">
    <w:name w:val="Body Text Char"/>
    <w:basedOn w:val="DefaultParagraphFont"/>
    <w:link w:val="BodyText"/>
    <w:uiPriority w:val="99"/>
    <w:rsid w:val="004E22C7"/>
    <w:rPr>
      <w:szCs w:val="22"/>
      <w:lang w:val="en-AU" w:eastAsia="en-US" w:bidi="ar-EG"/>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lang w:eastAsia="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lang w:eastAsia="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lang w:eastAsia="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lang w:eastAsia="en-US"/>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lang w:eastAsia="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eastAsia="en-US"/>
    </w:rPr>
  </w:style>
  <w:style w:type="paragraph" w:styleId="NoSpacing">
    <w:name w:val="No Spacing"/>
    <w:uiPriority w:val="1"/>
    <w:qFormat/>
    <w:rsid w:val="00C2562C"/>
    <w:pPr>
      <w:bidi/>
      <w:jc w:val="both"/>
    </w:pPr>
    <w:rPr>
      <w:szCs w:val="22"/>
      <w:rtl/>
      <w:lang w:eastAsia="en-US"/>
    </w:rPr>
  </w:style>
  <w:style w:type="paragraph" w:styleId="FootnoteText">
    <w:name w:val="footnote text"/>
    <w:basedOn w:val="Normal"/>
    <w:link w:val="FootnoteTextChar"/>
    <w:uiPriority w:val="99"/>
    <w:unhideWhenUsed/>
    <w:rsid w:val="00406CEE"/>
    <w:rPr>
      <w:rFonts w:ascii="Calibri" w:hAnsi="Calibri"/>
      <w:lang w:eastAsia="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Calibri" w:hAnsi="Tahoma" w:cs="Tahoma"/>
      <w:sz w:val="16"/>
      <w:szCs w:val="16"/>
      <w:lang w:val="en-GB" w:eastAsia="en-GB"/>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lang w:val="en-GB" w:eastAsia="en-GB"/>
    </w:r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customStyle="1" w:styleId="UnresolvedMention">
    <w:name w:val="Unresolved Mention"/>
    <w:basedOn w:val="DefaultParagraphFont"/>
    <w:uiPriority w:val="99"/>
    <w:rsid w:val="003D4677"/>
    <w:rPr>
      <w:color w:val="808080"/>
      <w:shd w:val="clear" w:color="auto" w:fill="E6E6E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gac-capacity-development-workshops-2017-2018" TargetMode="External"/><Relationship Id="rId13" Type="http://schemas.openxmlformats.org/officeDocument/2006/relationships/hyperlink" Target="https://www.icann.org/public-comments/travel-support-guidelines-2018-05-3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sessions/gac-introductory-webinar-series-icann-s-complaint-off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sessions/gac-introductory-webinar-series-about-the-gnso-and-policy-development-process-p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c.icann.org/sessions/gac-introductory-webinar-series-information-transparency-initiative-i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c.icann.org/activity/gac-introductory-webinar-series-pilot-ed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8177-62EB-46B0-9DF0-50742BD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عنوان الوثيقة</vt:lpstr>
    </vt:vector>
  </TitlesOfParts>
  <Company/>
  <LinksUpToDate>false</LinksUpToDate>
  <CharactersWithSpaces>5894</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الوثيقة</dc:title>
  <dc:subject>اسم و/أو شعار العميل</dc:subject>
  <dc:creator>توماس ديل</dc:creator>
  <cp:lastModifiedBy>Julian Dick</cp:lastModifiedBy>
  <cp:revision>2</cp:revision>
  <cp:lastPrinted>2013-11-27T05:14:00Z</cp:lastPrinted>
  <dcterms:created xsi:type="dcterms:W3CDTF">2018-07-03T14:17:00Z</dcterms:created>
  <dcterms:modified xsi:type="dcterms:W3CDTF">2018-07-03T14:17:00Z</dcterms:modified>
</cp:coreProperties>
</file>